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6" w:rsidRDefault="00A553F0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7C8966" wp14:editId="78AFE86A">
            <wp:simplePos x="0" y="0"/>
            <wp:positionH relativeFrom="column">
              <wp:posOffset>-56515</wp:posOffset>
            </wp:positionH>
            <wp:positionV relativeFrom="paragraph">
              <wp:posOffset>-640080</wp:posOffset>
            </wp:positionV>
            <wp:extent cx="5972175" cy="1057275"/>
            <wp:effectExtent l="0" t="0" r="9525" b="9525"/>
            <wp:wrapNone/>
            <wp:docPr id="1" name="Resim 1" descr="IFC ant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C ante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39" w:rsidRPr="00127439" w:rsidRDefault="00127439" w:rsidP="00127439">
      <w:pPr>
        <w:rPr>
          <w:b/>
          <w:sz w:val="8"/>
          <w:szCs w:val="24"/>
        </w:rPr>
      </w:pPr>
    </w:p>
    <w:p w:rsidR="00127439" w:rsidRPr="00185DFE" w:rsidRDefault="00185DFE" w:rsidP="00127439">
      <w:pPr>
        <w:rPr>
          <w:b/>
          <w:szCs w:val="24"/>
        </w:rPr>
      </w:pPr>
      <w:r>
        <w:rPr>
          <w:b/>
          <w:szCs w:val="24"/>
        </w:rPr>
        <w:t>TITLE OF</w:t>
      </w:r>
      <w:r w:rsidR="00127439" w:rsidRPr="00185DFE">
        <w:rPr>
          <w:b/>
          <w:szCs w:val="24"/>
        </w:rPr>
        <w:t xml:space="preserve"> ARTICLE (11 punto, </w:t>
      </w:r>
      <w:proofErr w:type="spellStart"/>
      <w:r w:rsidR="00127439" w:rsidRPr="00185DFE">
        <w:rPr>
          <w:b/>
          <w:szCs w:val="24"/>
        </w:rPr>
        <w:t>capital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letters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bold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calibri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single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space</w:t>
      </w:r>
      <w:proofErr w:type="spellEnd"/>
      <w:r w:rsidR="00127439" w:rsidRPr="00185DFE">
        <w:rPr>
          <w:b/>
          <w:szCs w:val="24"/>
        </w:rPr>
        <w:t>)</w:t>
      </w:r>
    </w:p>
    <w:p w:rsidR="00127439" w:rsidRDefault="008E0E37" w:rsidP="0012743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DOI: </w:t>
      </w:r>
      <w:proofErr w:type="gramStart"/>
      <w:r>
        <w:rPr>
          <w:b/>
          <w:sz w:val="18"/>
          <w:szCs w:val="18"/>
        </w:rPr>
        <w:t>10.17261</w:t>
      </w:r>
      <w:proofErr w:type="gramEnd"/>
      <w:r>
        <w:rPr>
          <w:b/>
          <w:sz w:val="18"/>
          <w:szCs w:val="18"/>
        </w:rPr>
        <w:t>/Pressacademia.2018</w:t>
      </w:r>
      <w:r w:rsidR="00127439" w:rsidRPr="002A1DB6">
        <w:rPr>
          <w:b/>
          <w:sz w:val="18"/>
          <w:szCs w:val="18"/>
        </w:rPr>
        <w:t>…</w:t>
      </w:r>
    </w:p>
    <w:p w:rsidR="00127439" w:rsidRPr="002A1DB6" w:rsidRDefault="002855E4" w:rsidP="0012743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JEFA</w:t>
      </w:r>
      <w:r w:rsidR="00D2242F">
        <w:rPr>
          <w:b/>
          <w:sz w:val="18"/>
          <w:szCs w:val="18"/>
        </w:rPr>
        <w:t>- V.</w:t>
      </w:r>
      <w:r w:rsidR="00E73702">
        <w:rPr>
          <w:b/>
          <w:sz w:val="18"/>
          <w:szCs w:val="18"/>
        </w:rPr>
        <w:t>5</w:t>
      </w:r>
      <w:r w:rsidR="00D2242F">
        <w:rPr>
          <w:b/>
          <w:sz w:val="18"/>
          <w:szCs w:val="18"/>
        </w:rPr>
        <w:t>-ISS.</w:t>
      </w:r>
      <w:r w:rsidR="00A27217">
        <w:rPr>
          <w:b/>
          <w:sz w:val="18"/>
          <w:szCs w:val="18"/>
        </w:rPr>
        <w:t>3</w:t>
      </w:r>
      <w:r w:rsidR="00127439">
        <w:rPr>
          <w:b/>
          <w:sz w:val="18"/>
          <w:szCs w:val="18"/>
        </w:rPr>
        <w:t>-201</w:t>
      </w:r>
      <w:r w:rsidR="00E73702">
        <w:rPr>
          <w:b/>
          <w:sz w:val="18"/>
          <w:szCs w:val="18"/>
        </w:rPr>
        <w:t>8</w:t>
      </w:r>
      <w:r w:rsidR="00127439">
        <w:rPr>
          <w:b/>
          <w:sz w:val="18"/>
          <w:szCs w:val="18"/>
        </w:rPr>
        <w:t>(1)-p.</w:t>
      </w:r>
    </w:p>
    <w:p w:rsidR="00127439" w:rsidRPr="002A1DB6" w:rsidRDefault="00A27217" w:rsidP="00127439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of </w:t>
      </w:r>
      <w:r w:rsidR="00127439">
        <w:rPr>
          <w:b/>
          <w:sz w:val="18"/>
          <w:szCs w:val="18"/>
        </w:rPr>
        <w:t>Author</w:t>
      </w:r>
      <w:r>
        <w:rPr>
          <w:b/>
          <w:sz w:val="18"/>
          <w:szCs w:val="18"/>
        </w:rPr>
        <w:t xml:space="preserve">-1, </w:t>
      </w:r>
      <w:r w:rsidR="001274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Name of Author-2</w:t>
      </w:r>
      <w:proofErr w:type="gramStart"/>
      <w:r>
        <w:rPr>
          <w:b/>
          <w:sz w:val="18"/>
          <w:szCs w:val="18"/>
        </w:rPr>
        <w:t>,……..</w:t>
      </w:r>
      <w:proofErr w:type="gramEnd"/>
      <w:r w:rsidR="00127439">
        <w:rPr>
          <w:b/>
          <w:sz w:val="18"/>
          <w:szCs w:val="18"/>
        </w:rPr>
        <w:t xml:space="preserve"> (9</w:t>
      </w:r>
      <w:r w:rsidR="00E73702">
        <w:rPr>
          <w:b/>
          <w:sz w:val="18"/>
          <w:szCs w:val="18"/>
        </w:rPr>
        <w:t xml:space="preserve"> </w:t>
      </w:r>
      <w:r w:rsidR="00127439" w:rsidRPr="002A1DB6">
        <w:rPr>
          <w:b/>
          <w:sz w:val="18"/>
          <w:szCs w:val="18"/>
        </w:rPr>
        <w:t xml:space="preserve">punto, </w:t>
      </w:r>
      <w:proofErr w:type="spellStart"/>
      <w:r w:rsidR="00127439" w:rsidRPr="002A1DB6">
        <w:rPr>
          <w:b/>
          <w:sz w:val="18"/>
          <w:szCs w:val="18"/>
        </w:rPr>
        <w:t>lowercase</w:t>
      </w:r>
      <w:proofErr w:type="spellEnd"/>
      <w:r w:rsidR="00127439" w:rsidRPr="002A1DB6">
        <w:rPr>
          <w:b/>
          <w:sz w:val="18"/>
          <w:szCs w:val="18"/>
        </w:rPr>
        <w:t xml:space="preserve"> </w:t>
      </w:r>
      <w:proofErr w:type="spellStart"/>
      <w:r w:rsidR="00127439" w:rsidRPr="002A1DB6">
        <w:rPr>
          <w:b/>
          <w:sz w:val="18"/>
          <w:szCs w:val="18"/>
        </w:rPr>
        <w:t>letter</w:t>
      </w:r>
      <w:r>
        <w:rPr>
          <w:b/>
          <w:sz w:val="18"/>
          <w:szCs w:val="18"/>
        </w:rPr>
        <w:t>s</w:t>
      </w:r>
      <w:proofErr w:type="spellEnd"/>
      <w:r w:rsidR="00127439" w:rsidRPr="002A1DB6">
        <w:rPr>
          <w:b/>
          <w:sz w:val="18"/>
          <w:szCs w:val="18"/>
        </w:rPr>
        <w:t xml:space="preserve">, </w:t>
      </w:r>
      <w:proofErr w:type="spellStart"/>
      <w:r w:rsidR="00127439" w:rsidRPr="002A1DB6">
        <w:rPr>
          <w:b/>
          <w:sz w:val="18"/>
          <w:szCs w:val="18"/>
        </w:rPr>
        <w:t>bold</w:t>
      </w:r>
      <w:proofErr w:type="spellEnd"/>
      <w:r w:rsidR="00127439" w:rsidRPr="002A1DB6">
        <w:rPr>
          <w:b/>
          <w:sz w:val="18"/>
          <w:szCs w:val="18"/>
        </w:rPr>
        <w:t xml:space="preserve">, </w:t>
      </w:r>
      <w:proofErr w:type="spellStart"/>
      <w:r w:rsidR="00127439" w:rsidRPr="002A1DB6">
        <w:rPr>
          <w:b/>
          <w:sz w:val="18"/>
          <w:szCs w:val="18"/>
        </w:rPr>
        <w:t>calibri</w:t>
      </w:r>
      <w:proofErr w:type="spellEnd"/>
      <w:r w:rsidR="00127439" w:rsidRPr="002A1DB6">
        <w:rPr>
          <w:b/>
          <w:sz w:val="18"/>
          <w:szCs w:val="18"/>
        </w:rPr>
        <w:t>)</w:t>
      </w:r>
    </w:p>
    <w:p w:rsidR="00A27217" w:rsidRDefault="00A27217" w:rsidP="007E2271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punto, </w:t>
      </w:r>
      <w:proofErr w:type="spellStart"/>
      <w:r>
        <w:rPr>
          <w:sz w:val="16"/>
        </w:rPr>
        <w:t>lowercase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letter</w:t>
      </w:r>
      <w:proofErr w:type="spellEnd"/>
      <w:r>
        <w:rPr>
          <w:sz w:val="16"/>
        </w:rPr>
        <w:t xml:space="preserve">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single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space</w:t>
      </w:r>
      <w:proofErr w:type="spellEnd"/>
      <w:r w:rsidRPr="007E2271">
        <w:rPr>
          <w:sz w:val="16"/>
        </w:rPr>
        <w:t>)</w:t>
      </w:r>
    </w:p>
    <w:p w:rsidR="00A27217" w:rsidRDefault="007E2271" w:rsidP="007E2271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Department</w:t>
      </w:r>
      <w:proofErr w:type="spellEnd"/>
      <w:r w:rsidR="00A27217">
        <w:rPr>
          <w:sz w:val="16"/>
        </w:rPr>
        <w:t xml:space="preserve">, postal </w:t>
      </w:r>
      <w:proofErr w:type="spellStart"/>
      <w:r w:rsidR="00A27217">
        <w:rPr>
          <w:sz w:val="16"/>
        </w:rPr>
        <w:t>address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city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country</w:t>
      </w:r>
      <w:proofErr w:type="spellEnd"/>
      <w:r w:rsidR="00A27217">
        <w:rPr>
          <w:sz w:val="16"/>
        </w:rPr>
        <w:t xml:space="preserve"> of AUTHOR-1</w:t>
      </w:r>
    </w:p>
    <w:p w:rsidR="007E2271" w:rsidRPr="007E2271" w:rsidRDefault="007E2271" w:rsidP="007E2271">
      <w:pPr>
        <w:pBdr>
          <w:bottom w:val="single" w:sz="12" w:space="1" w:color="auto"/>
        </w:pBdr>
        <w:spacing w:after="0"/>
        <w:rPr>
          <w:sz w:val="16"/>
        </w:rPr>
      </w:pPr>
      <w:proofErr w:type="spellStart"/>
      <w:r w:rsidRPr="007E2271">
        <w:rPr>
          <w:sz w:val="16"/>
        </w:rPr>
        <w:t>Email</w:t>
      </w:r>
      <w:proofErr w:type="spellEnd"/>
      <w:r w:rsidR="00A27217">
        <w:rPr>
          <w:sz w:val="16"/>
        </w:rPr>
        <w:t xml:space="preserve"> </w:t>
      </w:r>
      <w:proofErr w:type="spellStart"/>
      <w:r w:rsidR="00A27217"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 w:rsidR="00A27217">
        <w:rPr>
          <w:sz w:val="16"/>
        </w:rPr>
        <w:t>RCID</w:t>
      </w:r>
      <w:proofErr w:type="gramStart"/>
      <w:r w:rsidRPr="007E2271">
        <w:rPr>
          <w:sz w:val="16"/>
        </w:rPr>
        <w:t>:</w:t>
      </w:r>
      <w:r w:rsidR="00A27217">
        <w:rPr>
          <w:sz w:val="16"/>
        </w:rPr>
        <w:t>……..</w:t>
      </w:r>
      <w:proofErr w:type="gramEnd"/>
      <w:r w:rsidR="00A27217">
        <w:rPr>
          <w:sz w:val="16"/>
        </w:rPr>
        <w:t xml:space="preserve">   </w:t>
      </w:r>
      <w:proofErr w:type="gramStart"/>
      <w:r w:rsidR="00A27217">
        <w:rPr>
          <w:sz w:val="16"/>
        </w:rPr>
        <w:t>of</w:t>
      </w:r>
      <w:proofErr w:type="gramEnd"/>
      <w:r w:rsidR="00A27217">
        <w:rPr>
          <w:sz w:val="16"/>
        </w:rPr>
        <w:t xml:space="preserve"> AUTHOR-1</w:t>
      </w:r>
    </w:p>
    <w:p w:rsidR="00A27217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AUTHOR-2</w:t>
      </w:r>
    </w:p>
    <w:p w:rsidR="00A27217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proofErr w:type="spellStart"/>
      <w:r w:rsidRPr="007E2271">
        <w:rPr>
          <w:sz w:val="16"/>
        </w:rPr>
        <w:t>Email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A27217" w:rsidRPr="007E2271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proofErr w:type="gramStart"/>
      <w:r>
        <w:rPr>
          <w:sz w:val="16"/>
        </w:rPr>
        <w:t>…….</w:t>
      </w:r>
      <w:proofErr w:type="gramEnd"/>
    </w:p>
    <w:p w:rsidR="00127439" w:rsidRPr="00291762" w:rsidRDefault="00127439" w:rsidP="007E2271">
      <w:pPr>
        <w:pBdr>
          <w:bottom w:val="single" w:sz="12" w:space="1" w:color="auto"/>
        </w:pBdr>
        <w:spacing w:after="0"/>
        <w:rPr>
          <w:sz w:val="6"/>
        </w:rPr>
      </w:pPr>
    </w:p>
    <w:p w:rsidR="00127439" w:rsidRPr="00A27217" w:rsidRDefault="00127439" w:rsidP="00127439">
      <w:pPr>
        <w:spacing w:after="0"/>
        <w:rPr>
          <w:rFonts w:eastAsia="Times New Roman"/>
          <w:b/>
          <w:sz w:val="4"/>
          <w:lang w:val="en-GB"/>
        </w:rPr>
      </w:pPr>
    </w:p>
    <w:p w:rsidR="00127439" w:rsidRPr="002A1DB6" w:rsidRDefault="00127439" w:rsidP="00127439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  <w:r w:rsidR="00A27217">
        <w:rPr>
          <w:b/>
          <w:sz w:val="16"/>
          <w:lang w:val="en-GB"/>
        </w:rPr>
        <w:t xml:space="preserve"> </w:t>
      </w:r>
      <w:r w:rsidR="00A27217" w:rsidRPr="00A27217">
        <w:rPr>
          <w:sz w:val="16"/>
          <w:lang w:val="en-GB"/>
        </w:rPr>
        <w:t xml:space="preserve">(8 </w:t>
      </w:r>
      <w:proofErr w:type="spellStart"/>
      <w:r w:rsidR="00A27217" w:rsidRPr="00A27217">
        <w:rPr>
          <w:sz w:val="16"/>
          <w:lang w:val="en-GB"/>
        </w:rPr>
        <w:t>punto</w:t>
      </w:r>
      <w:proofErr w:type="spellEnd"/>
      <w:r w:rsidR="00A27217" w:rsidRPr="00A27217">
        <w:rPr>
          <w:sz w:val="16"/>
          <w:lang w:val="en-GB"/>
        </w:rPr>
        <w:t xml:space="preserve">, </w:t>
      </w:r>
      <w:proofErr w:type="spellStart"/>
      <w:r w:rsidR="00A27217" w:rsidRPr="00A27217">
        <w:rPr>
          <w:sz w:val="16"/>
          <w:lang w:val="en-GB"/>
        </w:rPr>
        <w:t>calibri</w:t>
      </w:r>
      <w:proofErr w:type="spellEnd"/>
      <w:r w:rsidR="00A27217" w:rsidRPr="00A27217">
        <w:rPr>
          <w:sz w:val="16"/>
          <w:lang w:val="en-GB"/>
        </w:rPr>
        <w:t>, lowercase letters, single space)</w:t>
      </w:r>
    </w:p>
    <w:p w:rsidR="00A27217" w:rsidRDefault="00A27217" w:rsidP="00127439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</w:t>
      </w:r>
      <w:r w:rsidR="00127439" w:rsidRPr="008E0E37">
        <w:rPr>
          <w:sz w:val="16"/>
          <w:lang w:val="en-GB"/>
        </w:rPr>
        <w:t xml:space="preserve"> </w:t>
      </w:r>
      <w:r>
        <w:rPr>
          <w:sz w:val="16"/>
          <w:lang w:val="en-GB"/>
        </w:rPr>
        <w:t>(201</w:t>
      </w:r>
      <w:r w:rsidR="008E0E37" w:rsidRPr="008E0E37">
        <w:rPr>
          <w:sz w:val="16"/>
          <w:lang w:val="en-GB"/>
        </w:rPr>
        <w:t>8</w:t>
      </w:r>
      <w:r>
        <w:rPr>
          <w:sz w:val="16"/>
          <w:lang w:val="en-GB"/>
        </w:rPr>
        <w:t>)</w:t>
      </w:r>
      <w:r w:rsidR="00127439" w:rsidRPr="008E0E37">
        <w:rPr>
          <w:sz w:val="16"/>
          <w:lang w:val="en-GB"/>
        </w:rPr>
        <w:t>.</w:t>
      </w:r>
      <w:proofErr w:type="gramEnd"/>
      <w:r w:rsidR="00127439" w:rsidRPr="008E0E37">
        <w:rPr>
          <w:sz w:val="16"/>
          <w:lang w:val="en-GB"/>
        </w:rPr>
        <w:t xml:space="preserve"> Title of your paper</w:t>
      </w:r>
      <w:r>
        <w:rPr>
          <w:sz w:val="16"/>
          <w:lang w:val="en-GB"/>
        </w:rPr>
        <w:t>………………….</w:t>
      </w:r>
    </w:p>
    <w:p w:rsidR="00127439" w:rsidRPr="00D904E4" w:rsidRDefault="00A553F0" w:rsidP="00127439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proofErr w:type="spellStart"/>
      <w:r>
        <w:rPr>
          <w:sz w:val="16"/>
          <w:lang w:val="en-GB"/>
        </w:rPr>
        <w:t>PressAcademia</w:t>
      </w:r>
      <w:proofErr w:type="spellEnd"/>
      <w:r>
        <w:rPr>
          <w:sz w:val="16"/>
          <w:lang w:val="en-GB"/>
        </w:rPr>
        <w:t xml:space="preserve"> Procedia (PAP)</w:t>
      </w:r>
      <w:r w:rsidR="00127439">
        <w:rPr>
          <w:sz w:val="16"/>
          <w:lang w:val="en-GB"/>
        </w:rPr>
        <w:t xml:space="preserve">, </w:t>
      </w:r>
      <w:proofErr w:type="gramStart"/>
      <w:r w:rsidR="00127439">
        <w:rPr>
          <w:sz w:val="16"/>
          <w:lang w:val="en-GB"/>
        </w:rPr>
        <w:t>V.</w:t>
      </w:r>
      <w:r>
        <w:rPr>
          <w:sz w:val="16"/>
          <w:lang w:val="en-GB"/>
        </w:rPr>
        <w:t>8</w:t>
      </w:r>
      <w:r w:rsidR="00A27217">
        <w:rPr>
          <w:sz w:val="16"/>
          <w:lang w:val="en-GB"/>
        </w:rPr>
        <w:t>(</w:t>
      </w:r>
      <w:proofErr w:type="gramEnd"/>
      <w:r w:rsidR="00A27217">
        <w:rPr>
          <w:sz w:val="16"/>
          <w:lang w:val="en-GB"/>
        </w:rPr>
        <w:t>3)</w:t>
      </w:r>
      <w:r w:rsidR="00127439" w:rsidRPr="002A1DB6">
        <w:rPr>
          <w:sz w:val="16"/>
          <w:lang w:val="en-GB"/>
        </w:rPr>
        <w:t>, p.</w:t>
      </w:r>
      <w:r w:rsidR="00D904E4">
        <w:rPr>
          <w:sz w:val="16"/>
          <w:lang w:val="en-GB"/>
        </w:rPr>
        <w:t xml:space="preserve">?????, </w:t>
      </w:r>
      <w:r w:rsidR="00D904E4" w:rsidRPr="00D904E4">
        <w:rPr>
          <w:b/>
          <w:sz w:val="18"/>
          <w:szCs w:val="18"/>
        </w:rPr>
        <w:t xml:space="preserve"> </w:t>
      </w:r>
      <w:r w:rsidR="00D904E4" w:rsidRPr="00D904E4">
        <w:rPr>
          <w:sz w:val="16"/>
          <w:szCs w:val="18"/>
        </w:rPr>
        <w:t>DOI: 10.17261/Pressacademia.2018…</w:t>
      </w:r>
    </w:p>
    <w:p w:rsidR="00127439" w:rsidRDefault="00127439" w:rsidP="00127439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 w:rsidRPr="002A1DB6">
        <w:rPr>
          <w:b/>
          <w:sz w:val="16"/>
          <w:lang w:val="en-GB"/>
        </w:rPr>
        <w:t>Permemant</w:t>
      </w:r>
      <w:proofErr w:type="spellEnd"/>
      <w:r w:rsidRPr="002A1DB6">
        <w:rPr>
          <w:b/>
          <w:sz w:val="16"/>
          <w:lang w:val="en-GB"/>
        </w:rPr>
        <w:t xml:space="preserve"> link to this document:</w:t>
      </w:r>
      <w:r w:rsidRPr="002A1DB6">
        <w:rPr>
          <w:sz w:val="16"/>
          <w:lang w:val="en-GB"/>
        </w:rPr>
        <w:t xml:space="preserve"> </w:t>
      </w:r>
      <w:r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/10.17261/Pressacademia.201</w:t>
      </w:r>
      <w:r w:rsidR="0031740E">
        <w:rPr>
          <w:color w:val="0000FF"/>
          <w:sz w:val="16"/>
          <w:u w:val="single"/>
          <w:lang w:val="en-GB"/>
        </w:rPr>
        <w:t>8</w:t>
      </w:r>
      <w:r>
        <w:rPr>
          <w:color w:val="0000FF"/>
          <w:sz w:val="16"/>
          <w:u w:val="single"/>
          <w:lang w:val="en-GB"/>
        </w:rPr>
        <w:t>.</w:t>
      </w:r>
    </w:p>
    <w:p w:rsidR="00127439" w:rsidRDefault="00127439" w:rsidP="00127439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 xml:space="preserve">Published by </w:t>
      </w:r>
      <w:proofErr w:type="spellStart"/>
      <w:r w:rsidRPr="002A1DB6">
        <w:rPr>
          <w:sz w:val="16"/>
          <w:lang w:val="en-GB"/>
        </w:rPr>
        <w:t>PressAcademia</w:t>
      </w:r>
      <w:proofErr w:type="spellEnd"/>
      <w:r w:rsidRPr="002A1DB6">
        <w:rPr>
          <w:sz w:val="16"/>
          <w:lang w:val="en-GB"/>
        </w:rPr>
        <w:t xml:space="preserve"> and limited licenced re-use rights only</w:t>
      </w:r>
      <w:r>
        <w:rPr>
          <w:sz w:val="16"/>
          <w:lang w:val="en-GB"/>
        </w:rPr>
        <w:t>.</w:t>
      </w:r>
    </w:p>
    <w:p w:rsidR="00127439" w:rsidRPr="00A27217" w:rsidRDefault="00127439" w:rsidP="00127439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127439" w:rsidRPr="00A27217" w:rsidRDefault="00127439" w:rsidP="00127439">
      <w:pPr>
        <w:spacing w:after="0"/>
        <w:rPr>
          <w:rFonts w:eastAsia="Times New Roman"/>
          <w:b/>
          <w:sz w:val="10"/>
          <w:lang w:val="en-GB"/>
        </w:rPr>
      </w:pPr>
    </w:p>
    <w:p w:rsidR="00127439" w:rsidRPr="00A35EB3" w:rsidRDefault="00127439" w:rsidP="00127439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127439" w:rsidRDefault="00127439" w:rsidP="00127439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punto,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single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space</w:t>
      </w:r>
      <w:proofErr w:type="spellEnd"/>
      <w:r>
        <w:rPr>
          <w:sz w:val="16"/>
          <w:szCs w:val="24"/>
        </w:rPr>
        <w:t xml:space="preserve">, 150 </w:t>
      </w:r>
      <w:proofErr w:type="spellStart"/>
      <w:r>
        <w:rPr>
          <w:sz w:val="16"/>
          <w:szCs w:val="24"/>
        </w:rPr>
        <w:t>words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max</w:t>
      </w:r>
      <w:proofErr w:type="spellEnd"/>
      <w:r>
        <w:rPr>
          <w:sz w:val="16"/>
          <w:szCs w:val="24"/>
        </w:rPr>
        <w:t>)</w:t>
      </w: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Purpose</w:t>
      </w:r>
      <w:proofErr w:type="spellEnd"/>
      <w:r w:rsidRPr="002A1DB6">
        <w:rPr>
          <w:b/>
          <w:sz w:val="16"/>
          <w:szCs w:val="24"/>
        </w:rPr>
        <w:t xml:space="preserve"> -    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Methodology</w:t>
      </w:r>
      <w:proofErr w:type="spellEnd"/>
      <w:r w:rsidRPr="002A1DB6">
        <w:rPr>
          <w:b/>
          <w:sz w:val="16"/>
          <w:szCs w:val="24"/>
        </w:rPr>
        <w:t xml:space="preserve"> -  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Findings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Conclusion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127439" w:rsidRPr="002A1DB6" w:rsidRDefault="00127439" w:rsidP="00127439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127439" w:rsidRPr="00A27217" w:rsidRDefault="00127439" w:rsidP="00127439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127439" w:rsidRDefault="00127439" w:rsidP="00127439">
      <w:pPr>
        <w:spacing w:after="0"/>
        <w:rPr>
          <w:rFonts w:eastAsia="Times New Roman"/>
          <w:b/>
          <w:lang w:val="en-GB"/>
        </w:rPr>
      </w:pPr>
    </w:p>
    <w:p w:rsidR="00D904E4" w:rsidRPr="00185DFE" w:rsidRDefault="00127439" w:rsidP="00D904E4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 w:rsidR="00D904E4">
        <w:rPr>
          <w:b/>
          <w:sz w:val="20"/>
        </w:rPr>
        <w:t xml:space="preserve"> </w:t>
      </w:r>
      <w:r w:rsidR="00D904E4" w:rsidRPr="00185DFE">
        <w:rPr>
          <w:bCs/>
          <w:iCs/>
          <w:sz w:val="18"/>
        </w:rPr>
        <w:t>(</w:t>
      </w:r>
      <w:r w:rsidR="00D904E4">
        <w:rPr>
          <w:bCs/>
          <w:iCs/>
          <w:sz w:val="18"/>
        </w:rPr>
        <w:t>8</w:t>
      </w:r>
      <w:r w:rsidR="00D904E4" w:rsidRPr="00185DFE">
        <w:rPr>
          <w:bCs/>
          <w:iCs/>
          <w:sz w:val="18"/>
        </w:rPr>
        <w:t xml:space="preserve"> punto, </w:t>
      </w:r>
      <w:proofErr w:type="spellStart"/>
      <w:r w:rsidR="00D904E4" w:rsidRPr="00185DFE">
        <w:rPr>
          <w:bCs/>
          <w:iCs/>
          <w:sz w:val="18"/>
        </w:rPr>
        <w:t>calibri</w:t>
      </w:r>
      <w:proofErr w:type="spellEnd"/>
      <w:r w:rsidR="00D904E4" w:rsidRPr="00185DFE">
        <w:rPr>
          <w:bCs/>
          <w:iCs/>
          <w:sz w:val="18"/>
        </w:rPr>
        <w:t xml:space="preserve">, </w:t>
      </w:r>
      <w:proofErr w:type="spellStart"/>
      <w:r w:rsidR="00D904E4" w:rsidRPr="00185DFE">
        <w:rPr>
          <w:bCs/>
          <w:iCs/>
          <w:sz w:val="18"/>
        </w:rPr>
        <w:t>single</w:t>
      </w:r>
      <w:proofErr w:type="spellEnd"/>
      <w:r w:rsidR="00D904E4" w:rsidRPr="00185DFE">
        <w:rPr>
          <w:bCs/>
          <w:iCs/>
          <w:sz w:val="18"/>
        </w:rPr>
        <w:t xml:space="preserve"> </w:t>
      </w:r>
      <w:proofErr w:type="spellStart"/>
      <w:r w:rsidR="00D904E4" w:rsidRPr="00185DFE">
        <w:rPr>
          <w:bCs/>
          <w:iCs/>
          <w:sz w:val="18"/>
        </w:rPr>
        <w:t>space</w:t>
      </w:r>
      <w:proofErr w:type="spellEnd"/>
      <w:r w:rsidR="00D904E4" w:rsidRPr="00185DFE">
        <w:rPr>
          <w:bCs/>
          <w:iCs/>
          <w:sz w:val="18"/>
        </w:rPr>
        <w:t>)</w:t>
      </w:r>
    </w:p>
    <w:p w:rsidR="00E73702" w:rsidRPr="008F6FF2" w:rsidRDefault="00185DFE" w:rsidP="00185DF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</w:t>
      </w:r>
      <w:r w:rsidR="00E73702">
        <w:rPr>
          <w:rFonts w:asciiTheme="minorHAnsi" w:hAnsiTheme="minorHAnsi"/>
          <w:b/>
          <w:i/>
          <w:sz w:val="18"/>
          <w:szCs w:val="16"/>
          <w:lang w:val="en-US"/>
        </w:rPr>
        <w:t xml:space="preserve"> be in the format of APA style.</w:t>
      </w:r>
    </w:p>
    <w:p w:rsidR="00D904E4" w:rsidRPr="00D904E4" w:rsidRDefault="00D904E4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proofErr w:type="spellStart"/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  <w:proofErr w:type="spellEnd"/>
    </w:p>
    <w:p w:rsidR="00185DFE" w:rsidRPr="00D904E4" w:rsidRDefault="00185DFE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F. (2017). </w:t>
      </w:r>
      <w:proofErr w:type="spellStart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>Terms</w:t>
      </w:r>
      <w:proofErr w:type="spellEnd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 xml:space="preserve"> of </w:t>
      </w:r>
      <w:proofErr w:type="spellStart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>trade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> 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volatility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government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spending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cyclicality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and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economic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growth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. </w:t>
      </w:r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 xml:space="preserve">Review of International </w:t>
      </w:r>
      <w:proofErr w:type="spell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Economics</w:t>
      </w:r>
      <w:proofErr w:type="spell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.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45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13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/</w:t>
      </w:r>
      <w:r w:rsidR="003B2A80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Apalall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.2017.123</w:t>
      </w:r>
    </w:p>
    <w:p w:rsidR="00D904E4" w:rsidRPr="00D904E4" w:rsidRDefault="00D904E4" w:rsidP="00D904E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Kolb, B.,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val="en-US"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).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Absence of recovery or dendritic reorganization after neonatal posterior parietal lesions.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r w:rsidRPr="00D904E4">
        <w:rPr>
          <w:rFonts w:eastAsiaTheme="minorEastAsia" w:cs="Palatino"/>
          <w:i/>
          <w:iCs/>
          <w:color w:val="000000"/>
          <w:sz w:val="16"/>
          <w:szCs w:val="16"/>
          <w:lang w:val="en-US" w:eastAsia="ja-JP"/>
        </w:rPr>
        <w:t>Psychobiology, 26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22/KMML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.</w:t>
      </w:r>
      <w:proofErr w:type="gram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2018.45326</w:t>
      </w:r>
      <w:proofErr w:type="gramEnd"/>
    </w:p>
    <w:p w:rsidR="00C13910" w:rsidRPr="0014494A" w:rsidRDefault="00C13910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Books</w:t>
      </w:r>
    </w:p>
    <w:p w:rsidR="00C13910" w:rsidRPr="007A547C" w:rsidRDefault="007A547C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val="en-US"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Finney, J. (1970).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Time and again.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New York, NY: Simon and Schuster.</w:t>
      </w:r>
    </w:p>
    <w:p w:rsidR="00C13910" w:rsidRPr="0014494A" w:rsidRDefault="00C13910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Internet Sources</w:t>
      </w:r>
    </w:p>
    <w:p w:rsidR="00A553F0" w:rsidRPr="007A547C" w:rsidRDefault="007A547C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val="en-US"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Simmons, B. (2015, January 9).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The tale of two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Retrieved from </w:t>
      </w:r>
      <w:hyperlink r:id="rId8" w:history="1">
        <w:r w:rsidR="00A553F0" w:rsidRPr="00A111D7">
          <w:rPr>
            <w:rStyle w:val="Kpr"/>
            <w:rFonts w:eastAsiaTheme="minorEastAsia" w:cs="Palatino"/>
            <w:sz w:val="16"/>
            <w:szCs w:val="16"/>
            <w:lang w:val="en-US" w:eastAsia="ja-JP"/>
          </w:rPr>
          <w:t>http://grantland.com/the-triangle/the-tale-of-two-flaccos/</w:t>
        </w:r>
      </w:hyperlink>
      <w:bookmarkStart w:id="0" w:name="_GoBack"/>
      <w:bookmarkEnd w:id="0"/>
    </w:p>
    <w:sectPr w:rsidR="00A553F0" w:rsidRPr="007A547C" w:rsidSect="00DC1486">
      <w:headerReference w:type="default" r:id="rId9"/>
      <w:footerReference w:type="default" r:id="rId10"/>
      <w:pgSz w:w="11906" w:h="16838"/>
      <w:pgMar w:top="1814" w:right="1417" w:bottom="2127" w:left="1417" w:header="1135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11" w:rsidRDefault="002C7D11" w:rsidP="00CC480B">
      <w:pPr>
        <w:spacing w:after="0" w:line="240" w:lineRule="auto"/>
      </w:pPr>
      <w:r>
        <w:separator/>
      </w:r>
    </w:p>
  </w:endnote>
  <w:endnote w:type="continuationSeparator" w:id="0">
    <w:p w:rsidR="002C7D11" w:rsidRDefault="002C7D11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41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7439" w:rsidRPr="00127439" w:rsidRDefault="00127439" w:rsidP="00127439">
        <w:pPr>
          <w:pStyle w:val="Altbilgi"/>
          <w:jc w:val="center"/>
          <w:rPr>
            <w:sz w:val="18"/>
            <w:szCs w:val="18"/>
          </w:rPr>
        </w:pPr>
        <w:r w:rsidRPr="00127439">
          <w:t>_______________</w:t>
        </w:r>
        <w:r w:rsidRPr="00127439">
          <w:rPr>
            <w:sz w:val="18"/>
            <w:szCs w:val="18"/>
          </w:rPr>
          <w:t>__________________________________________________________________________________</w:t>
        </w:r>
      </w:p>
      <w:p w:rsidR="00127439" w:rsidRPr="00127439" w:rsidRDefault="00127439" w:rsidP="00127439">
        <w:pPr>
          <w:spacing w:after="0"/>
          <w:rPr>
            <w:b/>
            <w:sz w:val="18"/>
            <w:szCs w:val="18"/>
            <w:lang w:val="en-GB"/>
          </w:rPr>
        </w:pPr>
        <w:r w:rsidRPr="00127439">
          <w:rPr>
            <w:sz w:val="18"/>
            <w:szCs w:val="18"/>
            <w:lang w:val="en-GB"/>
          </w:rPr>
          <w:t xml:space="preserve"> DOI: 10.17261/Pressacademia.201</w:t>
        </w:r>
        <w:r w:rsidR="00185DFE">
          <w:rPr>
            <w:sz w:val="18"/>
            <w:szCs w:val="18"/>
            <w:lang w:val="en-GB"/>
          </w:rPr>
          <w:t>8</w:t>
        </w:r>
        <w:r w:rsidRPr="00127439">
          <w:rPr>
            <w:sz w:val="18"/>
            <w:szCs w:val="18"/>
            <w:lang w:val="en-GB"/>
          </w:rPr>
          <w:t>.</w:t>
        </w:r>
        <w:r>
          <w:rPr>
            <w:sz w:val="18"/>
            <w:szCs w:val="18"/>
            <w:lang w:val="en-GB"/>
          </w:rPr>
          <w:t xml:space="preserve">      </w:t>
        </w:r>
        <w:r w:rsidRPr="00127439">
          <w:rPr>
            <w:b/>
            <w:sz w:val="18"/>
            <w:szCs w:val="18"/>
            <w:lang w:val="en-GB"/>
          </w:rPr>
          <w:t xml:space="preserve">                                    </w:t>
        </w:r>
        <w:r w:rsidRPr="00127439">
          <w:rPr>
            <w:sz w:val="18"/>
            <w:szCs w:val="18"/>
          </w:rPr>
          <w:fldChar w:fldCharType="begin"/>
        </w:r>
        <w:r w:rsidRPr="00127439">
          <w:rPr>
            <w:sz w:val="18"/>
            <w:szCs w:val="18"/>
          </w:rPr>
          <w:instrText>PAGE    \* MERGEFORMAT</w:instrText>
        </w:r>
        <w:r w:rsidRPr="00127439">
          <w:rPr>
            <w:sz w:val="18"/>
            <w:szCs w:val="18"/>
          </w:rPr>
          <w:fldChar w:fldCharType="separate"/>
        </w:r>
        <w:r w:rsidR="00B357E5">
          <w:rPr>
            <w:noProof/>
            <w:sz w:val="18"/>
            <w:szCs w:val="18"/>
          </w:rPr>
          <w:t>1</w:t>
        </w:r>
        <w:r w:rsidRPr="00127439">
          <w:rPr>
            <w:sz w:val="18"/>
            <w:szCs w:val="18"/>
          </w:rPr>
          <w:fldChar w:fldCharType="end"/>
        </w:r>
      </w:p>
    </w:sdtContent>
  </w:sdt>
  <w:p w:rsidR="004C31E9" w:rsidRDefault="004C31E9" w:rsidP="0012743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11" w:rsidRDefault="002C7D11" w:rsidP="00CC480B">
      <w:pPr>
        <w:spacing w:after="0" w:line="240" w:lineRule="auto"/>
      </w:pPr>
      <w:r>
        <w:separator/>
      </w:r>
    </w:p>
  </w:footnote>
  <w:footnote w:type="continuationSeparator" w:id="0">
    <w:p w:rsidR="002C7D11" w:rsidRDefault="002C7D11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B" w:rsidRPr="00127439" w:rsidRDefault="00A553F0" w:rsidP="00CC480B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PressAcademia Procedia – PAP</w:t>
    </w:r>
    <w:r w:rsidR="00F672FD" w:rsidRPr="00127439">
      <w:rPr>
        <w:rFonts w:asciiTheme="minorHAnsi" w:hAnsiTheme="minorHAnsi"/>
        <w:i/>
        <w:sz w:val="18"/>
        <w:szCs w:val="18"/>
        <w:u w:val="single"/>
        <w:lang w:val="tr-TR"/>
      </w:rPr>
      <w:t>(201</w:t>
    </w:r>
    <w:r w:rsidR="00E73702"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="00F672FD" w:rsidRPr="00127439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="00F672FD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</w:t>
    </w:r>
    <w:r w:rsid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</w:t>
    </w:r>
    <w:r w:rsidR="00F672FD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</w:t>
    </w:r>
    <w:r w:rsidR="00A9645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</w:t>
    </w:r>
    <w:r w:rsidR="00A12BD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</w:t>
    </w:r>
    <w:r w:rsidR="00DC1486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A9645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        </w:t>
    </w:r>
    <w:r w:rsidR="00A12BD3" w:rsidRPr="00127439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B"/>
    <w:rsid w:val="0000425D"/>
    <w:rsid w:val="00007D8F"/>
    <w:rsid w:val="0005540B"/>
    <w:rsid w:val="0006152C"/>
    <w:rsid w:val="000C5741"/>
    <w:rsid w:val="00127439"/>
    <w:rsid w:val="0014494A"/>
    <w:rsid w:val="00185DFE"/>
    <w:rsid w:val="002855E4"/>
    <w:rsid w:val="00291762"/>
    <w:rsid w:val="002C7D11"/>
    <w:rsid w:val="0031740E"/>
    <w:rsid w:val="003B2A80"/>
    <w:rsid w:val="003F6B02"/>
    <w:rsid w:val="00473A3B"/>
    <w:rsid w:val="004B7982"/>
    <w:rsid w:val="004C31E9"/>
    <w:rsid w:val="005D7478"/>
    <w:rsid w:val="00630677"/>
    <w:rsid w:val="006764CA"/>
    <w:rsid w:val="006D3907"/>
    <w:rsid w:val="0070035F"/>
    <w:rsid w:val="00765044"/>
    <w:rsid w:val="007A547C"/>
    <w:rsid w:val="007E2271"/>
    <w:rsid w:val="008E0E37"/>
    <w:rsid w:val="00907D2F"/>
    <w:rsid w:val="009B557E"/>
    <w:rsid w:val="00A12BD3"/>
    <w:rsid w:val="00A27217"/>
    <w:rsid w:val="00A33A2E"/>
    <w:rsid w:val="00A35EB3"/>
    <w:rsid w:val="00A553F0"/>
    <w:rsid w:val="00A86D47"/>
    <w:rsid w:val="00A96453"/>
    <w:rsid w:val="00AD185D"/>
    <w:rsid w:val="00B357E5"/>
    <w:rsid w:val="00B44362"/>
    <w:rsid w:val="00BB07C2"/>
    <w:rsid w:val="00C13910"/>
    <w:rsid w:val="00C46F29"/>
    <w:rsid w:val="00CC480B"/>
    <w:rsid w:val="00D2242F"/>
    <w:rsid w:val="00D904E4"/>
    <w:rsid w:val="00DA7366"/>
    <w:rsid w:val="00DC1486"/>
    <w:rsid w:val="00DC1B18"/>
    <w:rsid w:val="00E022BA"/>
    <w:rsid w:val="00E50EA7"/>
    <w:rsid w:val="00E73702"/>
    <w:rsid w:val="00E73B3C"/>
    <w:rsid w:val="00E751B6"/>
    <w:rsid w:val="00EC0C5C"/>
    <w:rsid w:val="00F27225"/>
    <w:rsid w:val="00F433A9"/>
    <w:rsid w:val="00F672FD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C148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148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-view-style">
    <w:name w:val="standard-view-style"/>
    <w:basedOn w:val="VarsaylanParagrafYazTipi"/>
    <w:rsid w:val="00185DFE"/>
  </w:style>
  <w:style w:type="character" w:styleId="Vurgu">
    <w:name w:val="Emphasis"/>
    <w:basedOn w:val="VarsaylanParagrafYazTipi"/>
    <w:uiPriority w:val="20"/>
    <w:qFormat/>
    <w:rsid w:val="00185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C148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148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-view-style">
    <w:name w:val="standard-view-style"/>
    <w:basedOn w:val="VarsaylanParagrafYazTipi"/>
    <w:rsid w:val="00185DFE"/>
  </w:style>
  <w:style w:type="character" w:styleId="Vurgu">
    <w:name w:val="Emphasis"/>
    <w:basedOn w:val="VarsaylanParagrafYazTipi"/>
    <w:uiPriority w:val="20"/>
    <w:qFormat/>
    <w:rsid w:val="00185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land.com/the-triangle/the-tale-of-two-flacc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Windows User</cp:lastModifiedBy>
  <cp:revision>2</cp:revision>
  <cp:lastPrinted>2016-02-10T11:42:00Z</cp:lastPrinted>
  <dcterms:created xsi:type="dcterms:W3CDTF">2018-09-11T12:37:00Z</dcterms:created>
  <dcterms:modified xsi:type="dcterms:W3CDTF">2018-09-11T12:37:00Z</dcterms:modified>
</cp:coreProperties>
</file>