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C52EF" w14:textId="233C2CA4" w:rsidR="00624C20" w:rsidRPr="005C628A" w:rsidRDefault="00B621C8">
      <w:pPr>
        <w:rPr>
          <w:lang w:val="en-US"/>
        </w:rPr>
      </w:pPr>
      <w:r>
        <w:rPr>
          <w:noProof/>
          <w:lang w:val="en-US"/>
        </w:rPr>
        <w:drawing>
          <wp:anchor distT="0" distB="0" distL="114300" distR="114300" simplePos="0" relativeHeight="251659264" behindDoc="0" locked="0" layoutInCell="1" allowOverlap="1" wp14:anchorId="56894D65" wp14:editId="607B1739">
            <wp:simplePos x="0" y="0"/>
            <wp:positionH relativeFrom="column">
              <wp:posOffset>0</wp:posOffset>
            </wp:positionH>
            <wp:positionV relativeFrom="paragraph">
              <wp:posOffset>-701040</wp:posOffset>
            </wp:positionV>
            <wp:extent cx="5730240" cy="10134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3683" t="9173" r="24851" b="74128"/>
                    <a:stretch/>
                  </pic:blipFill>
                  <pic:spPr bwMode="auto">
                    <a:xfrm>
                      <a:off x="0" y="0"/>
                      <a:ext cx="5730240" cy="1013460"/>
                    </a:xfrm>
                    <a:prstGeom prst="rect">
                      <a:avLst/>
                    </a:prstGeom>
                    <a:ln>
                      <a:noFill/>
                    </a:ln>
                    <a:extLst>
                      <a:ext uri="{53640926-AAD7-44D8-BBD7-CCE9431645EC}">
                        <a14:shadowObscured xmlns:a14="http://schemas.microsoft.com/office/drawing/2010/main"/>
                      </a:ext>
                    </a:extLst>
                  </pic:spPr>
                </pic:pic>
              </a:graphicData>
            </a:graphic>
          </wp:anchor>
        </w:drawing>
      </w:r>
    </w:p>
    <w:p w14:paraId="751B86A8" w14:textId="77777777" w:rsidR="008248B6" w:rsidRPr="005C628A" w:rsidRDefault="008248B6" w:rsidP="002106C5">
      <w:pPr>
        <w:spacing w:after="0" w:line="240" w:lineRule="auto"/>
        <w:jc w:val="both"/>
        <w:rPr>
          <w:b/>
          <w:sz w:val="18"/>
          <w:szCs w:val="24"/>
          <w:lang w:val="en-US"/>
        </w:rPr>
      </w:pPr>
    </w:p>
    <w:p w14:paraId="62EB805D" w14:textId="1255821E" w:rsidR="002106C5" w:rsidRPr="00084619" w:rsidRDefault="00084619" w:rsidP="002106C5">
      <w:pPr>
        <w:spacing w:after="0" w:line="240" w:lineRule="auto"/>
        <w:jc w:val="both"/>
        <w:rPr>
          <w:rFonts w:cstheme="minorHAnsi"/>
          <w:b/>
          <w:szCs w:val="18"/>
          <w:lang w:val="en-US"/>
        </w:rPr>
      </w:pPr>
      <w:r w:rsidRPr="00084619">
        <w:rPr>
          <w:b/>
          <w:szCs w:val="24"/>
          <w:lang w:val="en-US"/>
        </w:rPr>
        <w:t>THE NEXUS BETWEEN OIL PRICE</w:t>
      </w:r>
      <w:r>
        <w:rPr>
          <w:b/>
          <w:szCs w:val="24"/>
          <w:lang w:val="en-US"/>
        </w:rPr>
        <w:t>S</w:t>
      </w:r>
      <w:r w:rsidRPr="00084619">
        <w:rPr>
          <w:b/>
          <w:szCs w:val="24"/>
          <w:lang w:val="en-US"/>
        </w:rPr>
        <w:t xml:space="preserve"> AND A</w:t>
      </w:r>
      <w:r>
        <w:rPr>
          <w:b/>
          <w:szCs w:val="24"/>
          <w:lang w:val="en-US"/>
        </w:rPr>
        <w:t>IRLINES STOCK RETURNS IN BORSA I</w:t>
      </w:r>
      <w:r w:rsidRPr="00084619">
        <w:rPr>
          <w:b/>
          <w:szCs w:val="24"/>
          <w:lang w:val="en-US"/>
        </w:rPr>
        <w:t>STANBUL DURING THE COVID-19 PANDEMIC</w:t>
      </w:r>
    </w:p>
    <w:p w14:paraId="61407DB6" w14:textId="77777777" w:rsidR="008248B6" w:rsidRPr="005C628A" w:rsidRDefault="008248B6" w:rsidP="002106C5">
      <w:pPr>
        <w:spacing w:after="0" w:line="240" w:lineRule="auto"/>
        <w:jc w:val="both"/>
        <w:rPr>
          <w:rFonts w:cstheme="minorHAnsi"/>
          <w:b/>
          <w:sz w:val="18"/>
          <w:szCs w:val="18"/>
          <w:lang w:val="en-US"/>
        </w:rPr>
      </w:pPr>
    </w:p>
    <w:p w14:paraId="120EBD6F" w14:textId="67F9274C" w:rsidR="002106C5" w:rsidRPr="005C628A" w:rsidRDefault="002106C5" w:rsidP="002106C5">
      <w:pPr>
        <w:spacing w:after="0" w:line="240" w:lineRule="auto"/>
        <w:jc w:val="both"/>
        <w:rPr>
          <w:rFonts w:cstheme="minorHAnsi"/>
          <w:b/>
          <w:sz w:val="18"/>
          <w:szCs w:val="18"/>
          <w:lang w:val="en-US"/>
        </w:rPr>
      </w:pPr>
      <w:r w:rsidRPr="005C628A">
        <w:rPr>
          <w:rFonts w:cstheme="minorHAnsi"/>
          <w:b/>
          <w:sz w:val="18"/>
          <w:szCs w:val="18"/>
          <w:lang w:val="en-US"/>
        </w:rPr>
        <w:t>DOI: 10.17261</w:t>
      </w:r>
      <w:r w:rsidR="00085248">
        <w:rPr>
          <w:rFonts w:cstheme="minorHAnsi"/>
          <w:b/>
          <w:sz w:val="18"/>
          <w:szCs w:val="18"/>
          <w:lang w:val="en-US"/>
        </w:rPr>
        <w:t>/Pressacademia.2022</w:t>
      </w:r>
      <w:r w:rsidR="008509C3" w:rsidRPr="005C628A">
        <w:rPr>
          <w:rFonts w:cstheme="minorHAnsi"/>
          <w:b/>
          <w:sz w:val="18"/>
          <w:szCs w:val="18"/>
          <w:lang w:val="en-US"/>
        </w:rPr>
        <w:t>….</w:t>
      </w:r>
    </w:p>
    <w:p w14:paraId="545E4483" w14:textId="5CBE6573" w:rsidR="002106C5" w:rsidRPr="005C628A" w:rsidRDefault="00085248" w:rsidP="002106C5">
      <w:pPr>
        <w:spacing w:after="0" w:line="240" w:lineRule="auto"/>
        <w:jc w:val="both"/>
        <w:rPr>
          <w:b/>
          <w:sz w:val="18"/>
          <w:szCs w:val="18"/>
          <w:lang w:val="en-US"/>
        </w:rPr>
      </w:pPr>
      <w:r>
        <w:rPr>
          <w:rFonts w:cstheme="minorHAnsi"/>
          <w:b/>
          <w:sz w:val="18"/>
          <w:szCs w:val="18"/>
          <w:lang w:val="en-US"/>
        </w:rPr>
        <w:t>PAP- V.16-2022</w:t>
      </w:r>
      <w:r w:rsidR="007C02EB">
        <w:rPr>
          <w:rFonts w:cstheme="minorHAnsi"/>
          <w:b/>
          <w:sz w:val="18"/>
          <w:szCs w:val="18"/>
          <w:lang w:val="en-US"/>
        </w:rPr>
        <w:t>(.)-p.</w:t>
      </w:r>
    </w:p>
    <w:p w14:paraId="7FA86B7D" w14:textId="77777777" w:rsidR="002106C5" w:rsidRPr="005C628A" w:rsidRDefault="002106C5" w:rsidP="002106C5">
      <w:pPr>
        <w:spacing w:after="0" w:line="240" w:lineRule="auto"/>
        <w:jc w:val="both"/>
        <w:rPr>
          <w:b/>
          <w:sz w:val="18"/>
          <w:szCs w:val="18"/>
          <w:lang w:val="en-US"/>
        </w:rPr>
      </w:pPr>
    </w:p>
    <w:p w14:paraId="6128789B" w14:textId="0486534B" w:rsidR="00F3317C" w:rsidRPr="005C628A" w:rsidRDefault="00084619" w:rsidP="002106C5">
      <w:pPr>
        <w:spacing w:after="0" w:line="240" w:lineRule="auto"/>
        <w:jc w:val="both"/>
        <w:rPr>
          <w:b/>
          <w:sz w:val="18"/>
          <w:szCs w:val="18"/>
          <w:lang w:val="en-US"/>
        </w:rPr>
      </w:pPr>
      <w:r>
        <w:rPr>
          <w:b/>
          <w:sz w:val="18"/>
          <w:szCs w:val="18"/>
          <w:lang w:val="en-US"/>
        </w:rPr>
        <w:t xml:space="preserve">Caner </w:t>
      </w:r>
      <w:proofErr w:type="spellStart"/>
      <w:r>
        <w:rPr>
          <w:b/>
          <w:sz w:val="18"/>
          <w:szCs w:val="18"/>
          <w:lang w:val="en-US"/>
        </w:rPr>
        <w:t>O</w:t>
      </w:r>
      <w:r w:rsidR="008248B6" w:rsidRPr="005C628A">
        <w:rPr>
          <w:b/>
          <w:sz w:val="18"/>
          <w:szCs w:val="18"/>
          <w:lang w:val="en-US"/>
        </w:rPr>
        <w:t>zdurak</w:t>
      </w:r>
      <w:proofErr w:type="spellEnd"/>
    </w:p>
    <w:p w14:paraId="68A7BAAE" w14:textId="56C7653A" w:rsidR="00F3317C" w:rsidRPr="005C628A" w:rsidRDefault="008248B6" w:rsidP="00F3317C">
      <w:pPr>
        <w:pBdr>
          <w:bottom w:val="single" w:sz="12" w:space="1" w:color="auto"/>
        </w:pBdr>
        <w:spacing w:after="0"/>
        <w:rPr>
          <w:sz w:val="16"/>
          <w:lang w:val="en-US"/>
        </w:rPr>
      </w:pPr>
      <w:proofErr w:type="spellStart"/>
      <w:r w:rsidRPr="005C628A">
        <w:rPr>
          <w:sz w:val="16"/>
          <w:lang w:val="en-US"/>
        </w:rPr>
        <w:t>Yeditepe</w:t>
      </w:r>
      <w:proofErr w:type="spellEnd"/>
      <w:r w:rsidRPr="005C628A">
        <w:rPr>
          <w:sz w:val="16"/>
          <w:lang w:val="en-US"/>
        </w:rPr>
        <w:t xml:space="preserve"> </w:t>
      </w:r>
      <w:r w:rsidR="003F4DFC" w:rsidRPr="005C628A">
        <w:rPr>
          <w:sz w:val="16"/>
          <w:lang w:val="en-US"/>
        </w:rPr>
        <w:t>University</w:t>
      </w:r>
      <w:r w:rsidR="00F3317C" w:rsidRPr="005C628A">
        <w:rPr>
          <w:sz w:val="16"/>
          <w:lang w:val="en-US"/>
        </w:rPr>
        <w:t xml:space="preserve">, </w:t>
      </w:r>
      <w:r w:rsidRPr="005C628A">
        <w:rPr>
          <w:sz w:val="16"/>
          <w:lang w:val="en-US"/>
        </w:rPr>
        <w:t>Financial Economics Department</w:t>
      </w:r>
      <w:r w:rsidR="008509C3" w:rsidRPr="005C628A">
        <w:rPr>
          <w:sz w:val="16"/>
          <w:lang w:val="en-US"/>
        </w:rPr>
        <w:t xml:space="preserve">, </w:t>
      </w:r>
      <w:r w:rsidR="00084619">
        <w:rPr>
          <w:sz w:val="16"/>
          <w:lang w:val="en-US"/>
        </w:rPr>
        <w:t>I</w:t>
      </w:r>
      <w:r w:rsidRPr="005C628A">
        <w:rPr>
          <w:sz w:val="16"/>
          <w:lang w:val="en-US"/>
        </w:rPr>
        <w:t>stanbul</w:t>
      </w:r>
      <w:r w:rsidR="008509C3" w:rsidRPr="005C628A">
        <w:rPr>
          <w:sz w:val="16"/>
          <w:lang w:val="en-US"/>
        </w:rPr>
        <w:t xml:space="preserve">, </w:t>
      </w:r>
      <w:r w:rsidRPr="005C628A">
        <w:rPr>
          <w:sz w:val="16"/>
          <w:lang w:val="en-US"/>
        </w:rPr>
        <w:t>Turkey</w:t>
      </w:r>
    </w:p>
    <w:p w14:paraId="05B1A664" w14:textId="231165AD" w:rsidR="00F3317C" w:rsidRPr="005C628A" w:rsidRDefault="005E0891" w:rsidP="00F3317C">
      <w:pPr>
        <w:pBdr>
          <w:bottom w:val="single" w:sz="12" w:space="1" w:color="auto"/>
        </w:pBdr>
        <w:spacing w:after="0"/>
        <w:rPr>
          <w:sz w:val="16"/>
          <w:lang w:val="en-US"/>
        </w:rPr>
      </w:pPr>
      <w:r w:rsidRPr="005C628A">
        <w:rPr>
          <w:rStyle w:val="Hyperlink"/>
          <w:sz w:val="16"/>
          <w:lang w:val="en-US"/>
        </w:rPr>
        <w:t>cozdurak@gmail.com</w:t>
      </w:r>
      <w:r w:rsidR="006102C2" w:rsidRPr="005C628A">
        <w:rPr>
          <w:sz w:val="16"/>
          <w:lang w:val="en-US"/>
        </w:rPr>
        <w:t xml:space="preserve">, </w:t>
      </w:r>
      <w:r w:rsidR="00BE0002" w:rsidRPr="005C628A">
        <w:rPr>
          <w:sz w:val="16"/>
          <w:lang w:val="en-US"/>
        </w:rPr>
        <w:t xml:space="preserve">ORCID: </w:t>
      </w:r>
      <w:r w:rsidR="00FD4010" w:rsidRPr="005C628A">
        <w:rPr>
          <w:sz w:val="16"/>
          <w:lang w:val="en-US"/>
        </w:rPr>
        <w:t>0000-0003-0793-7480</w:t>
      </w:r>
    </w:p>
    <w:p w14:paraId="1D8955EC" w14:textId="77777777" w:rsidR="00F3317C" w:rsidRPr="00084619" w:rsidRDefault="00F3317C" w:rsidP="00F3317C">
      <w:pPr>
        <w:pBdr>
          <w:bottom w:val="single" w:sz="12" w:space="1" w:color="auto"/>
        </w:pBdr>
        <w:spacing w:after="0"/>
        <w:rPr>
          <w:sz w:val="4"/>
          <w:lang w:val="en-US"/>
        </w:rPr>
      </w:pPr>
    </w:p>
    <w:p w14:paraId="08F90EC1" w14:textId="77777777" w:rsidR="00A5766E" w:rsidRPr="00084619" w:rsidRDefault="00A5766E" w:rsidP="00A5766E">
      <w:pPr>
        <w:spacing w:after="0" w:line="240" w:lineRule="auto"/>
        <w:jc w:val="both"/>
        <w:rPr>
          <w:rFonts w:eastAsia="Times New Roman" w:cstheme="minorHAnsi"/>
          <w:b/>
          <w:sz w:val="6"/>
          <w:lang w:val="en-US"/>
        </w:rPr>
      </w:pPr>
    </w:p>
    <w:p w14:paraId="55B7C1F4" w14:textId="77777777" w:rsidR="00A5766E" w:rsidRPr="005C628A" w:rsidRDefault="00A5766E" w:rsidP="00A5766E">
      <w:pPr>
        <w:pBdr>
          <w:bottom w:val="single" w:sz="12" w:space="1" w:color="auto"/>
        </w:pBdr>
        <w:spacing w:after="0" w:line="240" w:lineRule="auto"/>
        <w:jc w:val="both"/>
        <w:rPr>
          <w:rFonts w:cstheme="minorHAnsi"/>
          <w:b/>
          <w:sz w:val="16"/>
          <w:szCs w:val="16"/>
          <w:lang w:val="en-US"/>
        </w:rPr>
      </w:pPr>
      <w:r w:rsidRPr="005C628A">
        <w:rPr>
          <w:rFonts w:cstheme="minorHAnsi"/>
          <w:b/>
          <w:sz w:val="16"/>
          <w:szCs w:val="16"/>
          <w:lang w:val="en-US"/>
        </w:rPr>
        <w:t>To cite this document</w:t>
      </w:r>
    </w:p>
    <w:p w14:paraId="05987E31" w14:textId="5E2F14EA" w:rsidR="00A5766E" w:rsidRPr="005C628A" w:rsidRDefault="00085248" w:rsidP="00A5766E">
      <w:pPr>
        <w:pBdr>
          <w:bottom w:val="single" w:sz="12" w:space="1" w:color="auto"/>
        </w:pBdr>
        <w:spacing w:after="0" w:line="240" w:lineRule="auto"/>
        <w:jc w:val="both"/>
        <w:rPr>
          <w:rFonts w:cstheme="minorHAnsi"/>
          <w:b/>
          <w:sz w:val="16"/>
          <w:szCs w:val="16"/>
          <w:lang w:val="en-US"/>
        </w:rPr>
      </w:pPr>
      <w:proofErr w:type="spellStart"/>
      <w:r>
        <w:rPr>
          <w:rFonts w:cstheme="minorHAnsi"/>
          <w:sz w:val="16"/>
          <w:szCs w:val="16"/>
          <w:lang w:val="en-US"/>
        </w:rPr>
        <w:t>Ozdurak</w:t>
      </w:r>
      <w:proofErr w:type="spellEnd"/>
      <w:r>
        <w:rPr>
          <w:rFonts w:cstheme="minorHAnsi"/>
          <w:sz w:val="16"/>
          <w:szCs w:val="16"/>
          <w:lang w:val="en-US"/>
        </w:rPr>
        <w:t>, C., (2022</w:t>
      </w:r>
      <w:r w:rsidR="00084619">
        <w:rPr>
          <w:rFonts w:cstheme="minorHAnsi"/>
          <w:sz w:val="16"/>
          <w:szCs w:val="16"/>
          <w:lang w:val="en-US"/>
        </w:rPr>
        <w:t xml:space="preserve">). The nexus between oil price and airlines </w:t>
      </w:r>
      <w:proofErr w:type="spellStart"/>
      <w:r w:rsidR="00084619">
        <w:rPr>
          <w:rFonts w:cstheme="minorHAnsi"/>
          <w:sz w:val="16"/>
          <w:szCs w:val="16"/>
          <w:lang w:val="en-US"/>
        </w:rPr>
        <w:t>stoc</w:t>
      </w:r>
      <w:proofErr w:type="spellEnd"/>
      <w:r w:rsidR="00084619">
        <w:rPr>
          <w:rFonts w:cstheme="minorHAnsi"/>
          <w:sz w:val="16"/>
          <w:szCs w:val="16"/>
          <w:lang w:val="en-US"/>
        </w:rPr>
        <w:t xml:space="preserve"> returns in </w:t>
      </w:r>
      <w:proofErr w:type="spellStart"/>
      <w:r w:rsidR="00084619">
        <w:rPr>
          <w:rFonts w:cstheme="minorHAnsi"/>
          <w:sz w:val="16"/>
          <w:szCs w:val="16"/>
          <w:lang w:val="en-US"/>
        </w:rPr>
        <w:t>Borsa</w:t>
      </w:r>
      <w:proofErr w:type="spellEnd"/>
      <w:r w:rsidR="00084619">
        <w:rPr>
          <w:rFonts w:cstheme="minorHAnsi"/>
          <w:sz w:val="16"/>
          <w:szCs w:val="16"/>
          <w:lang w:val="en-US"/>
        </w:rPr>
        <w:t xml:space="preserve"> Istanbul during the Covid-19 pandemic.</w:t>
      </w:r>
      <w:r w:rsidR="00A5766E" w:rsidRPr="005C628A">
        <w:rPr>
          <w:rFonts w:cstheme="minorHAnsi"/>
          <w:sz w:val="16"/>
          <w:szCs w:val="16"/>
          <w:lang w:val="en-US"/>
        </w:rPr>
        <w:t xml:space="preserve"> P</w:t>
      </w:r>
      <w:r w:rsidR="008509C3" w:rsidRPr="005C628A">
        <w:rPr>
          <w:rFonts w:cstheme="minorHAnsi"/>
          <w:sz w:val="16"/>
          <w:szCs w:val="16"/>
          <w:lang w:val="en-US"/>
        </w:rPr>
        <w:t>r</w:t>
      </w:r>
      <w:r>
        <w:rPr>
          <w:rFonts w:cstheme="minorHAnsi"/>
          <w:sz w:val="16"/>
          <w:szCs w:val="16"/>
          <w:lang w:val="en-US"/>
        </w:rPr>
        <w:t>essAcademia Procedia (PAP), V.16</w:t>
      </w:r>
      <w:r w:rsidR="00A5766E" w:rsidRPr="005C628A">
        <w:rPr>
          <w:rFonts w:cstheme="minorHAnsi"/>
          <w:sz w:val="16"/>
          <w:szCs w:val="16"/>
          <w:lang w:val="en-US"/>
        </w:rPr>
        <w:t>, p</w:t>
      </w:r>
      <w:r w:rsidR="007C02EB">
        <w:rPr>
          <w:rFonts w:cstheme="minorHAnsi"/>
          <w:sz w:val="16"/>
          <w:szCs w:val="16"/>
          <w:lang w:val="en-US"/>
        </w:rPr>
        <w:t>…</w:t>
      </w:r>
    </w:p>
    <w:p w14:paraId="462DDB64" w14:textId="225F3089" w:rsidR="00A5766E" w:rsidRPr="005C628A" w:rsidRDefault="00A5766E" w:rsidP="00A5766E">
      <w:pPr>
        <w:pBdr>
          <w:bottom w:val="single" w:sz="12" w:space="1" w:color="auto"/>
        </w:pBdr>
        <w:spacing w:after="0" w:line="240" w:lineRule="auto"/>
        <w:jc w:val="both"/>
        <w:rPr>
          <w:rFonts w:cstheme="minorHAnsi"/>
          <w:color w:val="0000FF"/>
          <w:sz w:val="16"/>
          <w:szCs w:val="16"/>
          <w:u w:val="single"/>
          <w:lang w:val="en-US"/>
        </w:rPr>
      </w:pPr>
      <w:proofErr w:type="spellStart"/>
      <w:r w:rsidRPr="005C628A">
        <w:rPr>
          <w:rFonts w:cstheme="minorHAnsi"/>
          <w:b/>
          <w:sz w:val="16"/>
          <w:szCs w:val="16"/>
          <w:lang w:val="en-US"/>
        </w:rPr>
        <w:t>Permemant</w:t>
      </w:r>
      <w:proofErr w:type="spellEnd"/>
      <w:r w:rsidRPr="005C628A">
        <w:rPr>
          <w:rFonts w:cstheme="minorHAnsi"/>
          <w:b/>
          <w:sz w:val="16"/>
          <w:szCs w:val="16"/>
          <w:lang w:val="en-US"/>
        </w:rPr>
        <w:t xml:space="preserve"> link to this document:</w:t>
      </w:r>
      <w:r w:rsidRPr="005C628A">
        <w:rPr>
          <w:rFonts w:cstheme="minorHAnsi"/>
          <w:sz w:val="16"/>
          <w:szCs w:val="16"/>
          <w:lang w:val="en-US"/>
        </w:rPr>
        <w:t xml:space="preserve"> </w:t>
      </w:r>
      <w:r w:rsidRPr="005C628A">
        <w:rPr>
          <w:rFonts w:cstheme="minorHAnsi"/>
          <w:color w:val="0000FF"/>
          <w:sz w:val="16"/>
          <w:szCs w:val="16"/>
          <w:u w:val="single"/>
          <w:lang w:val="en-US"/>
        </w:rPr>
        <w:t>http://doi</w:t>
      </w:r>
      <w:r w:rsidR="00085248">
        <w:rPr>
          <w:rFonts w:cstheme="minorHAnsi"/>
          <w:color w:val="0000FF"/>
          <w:sz w:val="16"/>
          <w:szCs w:val="16"/>
          <w:u w:val="single"/>
          <w:lang w:val="en-US"/>
        </w:rPr>
        <w:t>.org/10.17261/Pressacademia.2022</w:t>
      </w:r>
      <w:r w:rsidR="008509C3" w:rsidRPr="005C628A">
        <w:rPr>
          <w:rFonts w:cstheme="minorHAnsi"/>
          <w:color w:val="0000FF"/>
          <w:sz w:val="16"/>
          <w:szCs w:val="16"/>
          <w:u w:val="single"/>
          <w:lang w:val="en-US"/>
        </w:rPr>
        <w:t>........</w:t>
      </w:r>
      <w:r w:rsidRPr="005C628A">
        <w:rPr>
          <w:rFonts w:cstheme="minorHAnsi"/>
          <w:color w:val="0000FF"/>
          <w:sz w:val="16"/>
          <w:szCs w:val="16"/>
          <w:u w:val="single"/>
          <w:lang w:val="en-US"/>
        </w:rPr>
        <w:t>.</w:t>
      </w:r>
    </w:p>
    <w:p w14:paraId="68467101" w14:textId="77777777" w:rsidR="00A5766E" w:rsidRPr="005C628A" w:rsidRDefault="00A5766E" w:rsidP="00A5766E">
      <w:pPr>
        <w:pBdr>
          <w:bottom w:val="single" w:sz="12" w:space="1" w:color="auto"/>
        </w:pBdr>
        <w:spacing w:after="0" w:line="240" w:lineRule="auto"/>
        <w:jc w:val="both"/>
        <w:rPr>
          <w:rFonts w:cstheme="minorHAnsi"/>
          <w:sz w:val="16"/>
          <w:lang w:val="en-US"/>
        </w:rPr>
      </w:pPr>
      <w:r w:rsidRPr="005C628A">
        <w:rPr>
          <w:rFonts w:cstheme="minorHAnsi"/>
          <w:b/>
          <w:sz w:val="16"/>
          <w:szCs w:val="16"/>
          <w:lang w:val="en-US"/>
        </w:rPr>
        <w:t xml:space="preserve">Copyright: </w:t>
      </w:r>
      <w:r w:rsidRPr="005C628A">
        <w:rPr>
          <w:rFonts w:cstheme="minorHAnsi"/>
          <w:sz w:val="16"/>
          <w:szCs w:val="16"/>
          <w:lang w:val="en-US"/>
        </w:rPr>
        <w:t xml:space="preserve">Published by PressAcademia and limited </w:t>
      </w:r>
      <w:proofErr w:type="spellStart"/>
      <w:r w:rsidRPr="005C628A">
        <w:rPr>
          <w:rFonts w:cstheme="minorHAnsi"/>
          <w:sz w:val="16"/>
          <w:szCs w:val="16"/>
          <w:lang w:val="en-US"/>
        </w:rPr>
        <w:t>licenced</w:t>
      </w:r>
      <w:proofErr w:type="spellEnd"/>
      <w:r w:rsidRPr="005C628A">
        <w:rPr>
          <w:rFonts w:cstheme="minorHAnsi"/>
          <w:sz w:val="16"/>
          <w:szCs w:val="16"/>
          <w:lang w:val="en-US"/>
        </w:rPr>
        <w:t xml:space="preserve"> re-use rights only.</w:t>
      </w:r>
    </w:p>
    <w:p w14:paraId="38B2119B" w14:textId="77777777" w:rsidR="00F3317C" w:rsidRPr="00084619" w:rsidRDefault="00F3317C" w:rsidP="00F3317C">
      <w:pPr>
        <w:pBdr>
          <w:bottom w:val="single" w:sz="12" w:space="1" w:color="auto"/>
        </w:pBdr>
        <w:spacing w:after="0" w:line="240" w:lineRule="auto"/>
        <w:rPr>
          <w:sz w:val="4"/>
          <w:lang w:val="en-US"/>
        </w:rPr>
      </w:pPr>
    </w:p>
    <w:p w14:paraId="225A3D1B" w14:textId="77777777" w:rsidR="00F3317C" w:rsidRPr="00084619" w:rsidRDefault="00F3317C" w:rsidP="00F3317C">
      <w:pPr>
        <w:spacing w:after="0"/>
        <w:rPr>
          <w:rFonts w:eastAsia="Times New Roman"/>
          <w:b/>
          <w:sz w:val="6"/>
          <w:lang w:val="en-US"/>
        </w:rPr>
      </w:pPr>
    </w:p>
    <w:p w14:paraId="7AE6E775" w14:textId="77777777" w:rsidR="00F3317C" w:rsidRPr="005C628A" w:rsidRDefault="00F3317C" w:rsidP="00F3317C">
      <w:pPr>
        <w:spacing w:after="0"/>
        <w:rPr>
          <w:rFonts w:eastAsia="Times New Roman"/>
          <w:b/>
          <w:sz w:val="24"/>
          <w:lang w:val="en-US"/>
        </w:rPr>
      </w:pPr>
      <w:r w:rsidRPr="005C628A">
        <w:rPr>
          <w:rFonts w:eastAsia="Times New Roman"/>
          <w:b/>
          <w:lang w:val="en-US"/>
        </w:rPr>
        <w:t>ABSTRACT</w:t>
      </w:r>
      <w:r w:rsidRPr="005C628A">
        <w:rPr>
          <w:rFonts w:eastAsia="Times New Roman"/>
          <w:b/>
          <w:sz w:val="24"/>
          <w:lang w:val="en-US"/>
        </w:rPr>
        <w:t xml:space="preserve"> </w:t>
      </w:r>
    </w:p>
    <w:p w14:paraId="18805FE5" w14:textId="0B15B1E1" w:rsidR="008509C3" w:rsidRPr="005C628A" w:rsidRDefault="00A5766E" w:rsidP="00341878">
      <w:pPr>
        <w:spacing w:after="0" w:line="0" w:lineRule="atLeast"/>
        <w:jc w:val="both"/>
        <w:rPr>
          <w:bCs/>
          <w:sz w:val="16"/>
          <w:szCs w:val="24"/>
          <w:lang w:val="en-US"/>
        </w:rPr>
      </w:pPr>
      <w:r w:rsidRPr="005C628A">
        <w:rPr>
          <w:b/>
          <w:sz w:val="16"/>
          <w:szCs w:val="24"/>
          <w:lang w:val="en-US"/>
        </w:rPr>
        <w:t>Purpose</w:t>
      </w:r>
      <w:r w:rsidR="00A371A3" w:rsidRPr="005C628A">
        <w:rPr>
          <w:b/>
          <w:sz w:val="16"/>
          <w:szCs w:val="24"/>
          <w:lang w:val="en-US"/>
        </w:rPr>
        <w:t xml:space="preserve">- </w:t>
      </w:r>
      <w:r w:rsidR="008248B6" w:rsidRPr="005C628A">
        <w:rPr>
          <w:bCs/>
          <w:sz w:val="16"/>
          <w:szCs w:val="24"/>
          <w:lang w:val="en-US"/>
        </w:rPr>
        <w:t xml:space="preserve">The impact of crude oil on the industries is different based on the dependency of the related business line. Thus, airlines are usually sensitive to the changes in crude oil price changes since is composes a considerable proportion of the operational costs. This study distinguishes itself from the majority of the literature that it focuses on analyzing the crude oil price airlines stock prices and transportation index in </w:t>
      </w:r>
      <w:proofErr w:type="spellStart"/>
      <w:r w:rsidR="008248B6" w:rsidRPr="005C628A">
        <w:rPr>
          <w:bCs/>
          <w:sz w:val="16"/>
          <w:szCs w:val="24"/>
          <w:lang w:val="en-US"/>
        </w:rPr>
        <w:t>Borsa</w:t>
      </w:r>
      <w:proofErr w:type="spellEnd"/>
      <w:r w:rsidR="008248B6" w:rsidRPr="005C628A">
        <w:rPr>
          <w:bCs/>
          <w:sz w:val="16"/>
          <w:szCs w:val="24"/>
          <w:lang w:val="en-US"/>
        </w:rPr>
        <w:t xml:space="preserve"> İstanbul and discuss the impact of the change in crude oil prices on them both in the long-run and specifically in the covid-19 pandemic. </w:t>
      </w:r>
    </w:p>
    <w:p w14:paraId="417BD17D" w14:textId="28D041E4" w:rsidR="008509C3" w:rsidRPr="005C628A" w:rsidRDefault="00F3317C" w:rsidP="00341878">
      <w:pPr>
        <w:spacing w:after="0" w:line="0" w:lineRule="atLeast"/>
        <w:jc w:val="both"/>
        <w:rPr>
          <w:sz w:val="16"/>
          <w:szCs w:val="24"/>
          <w:lang w:val="en-US"/>
        </w:rPr>
      </w:pPr>
      <w:r w:rsidRPr="005C628A">
        <w:rPr>
          <w:b/>
          <w:sz w:val="16"/>
          <w:szCs w:val="24"/>
          <w:lang w:val="en-US"/>
        </w:rPr>
        <w:t>Methodology</w:t>
      </w:r>
      <w:r w:rsidR="00504A8E" w:rsidRPr="005C628A">
        <w:rPr>
          <w:b/>
          <w:sz w:val="16"/>
          <w:szCs w:val="24"/>
          <w:lang w:val="en-US"/>
        </w:rPr>
        <w:t>-</w:t>
      </w:r>
      <w:r w:rsidRPr="005C628A">
        <w:rPr>
          <w:b/>
          <w:sz w:val="16"/>
          <w:szCs w:val="24"/>
          <w:lang w:val="en-US"/>
        </w:rPr>
        <w:t xml:space="preserve"> </w:t>
      </w:r>
      <w:r w:rsidR="008248B6" w:rsidRPr="005C628A">
        <w:rPr>
          <w:bCs/>
          <w:sz w:val="16"/>
          <w:szCs w:val="24"/>
          <w:lang w:val="en-US"/>
        </w:rPr>
        <w:t>In our study, the return spillover effect is determined by the mean equation set as vector autoregressive model (VAR model) while the volatility spillover effect between crude oil price and the stock price of airlines companies is determined via the variance equation set as the VECH-TARCH model to catch the asymmetric news impact as well.</w:t>
      </w:r>
    </w:p>
    <w:p w14:paraId="7AA094B5" w14:textId="6DCA8074" w:rsidR="008509C3" w:rsidRPr="005C628A" w:rsidRDefault="00F3317C" w:rsidP="00341878">
      <w:pPr>
        <w:spacing w:after="0" w:line="0" w:lineRule="atLeast"/>
        <w:jc w:val="both"/>
        <w:rPr>
          <w:sz w:val="16"/>
          <w:szCs w:val="24"/>
          <w:lang w:val="en-US"/>
        </w:rPr>
      </w:pPr>
      <w:r w:rsidRPr="005C628A">
        <w:rPr>
          <w:b/>
          <w:sz w:val="16"/>
          <w:szCs w:val="24"/>
          <w:lang w:val="en-US"/>
        </w:rPr>
        <w:t xml:space="preserve">Findings- </w:t>
      </w:r>
      <w:r w:rsidR="008248B6" w:rsidRPr="005C628A">
        <w:rPr>
          <w:bCs/>
          <w:sz w:val="16"/>
          <w:szCs w:val="24"/>
          <w:lang w:val="en-US"/>
        </w:rPr>
        <w:t>According to the model results the volatility spillover effect between crude oil price and airlines’ stock price is more significant compared to the return spillover effect. In the short term the volatility spillover effect between crude oil price and Turkish Airlines stock price is more significant compared to Pegasus Airlines (PGSUS) and transportation index. Secondly, in the long run the volatility spillover effect between crude oil prices and all three assets are strongly significant. Third, there is no asymmetric news impact between crude oil prices and Pegasus Airlines stocks and transportation index. However, asymmetry exists for Turkish Airlines stocks. Good news from crude oil markets to Turkish Airlines increase the volatility as well.</w:t>
      </w:r>
    </w:p>
    <w:p w14:paraId="3BEDF272" w14:textId="29502E77" w:rsidR="008509C3" w:rsidRPr="005C628A" w:rsidRDefault="00F3317C" w:rsidP="008248B6">
      <w:pPr>
        <w:spacing w:after="0" w:line="0" w:lineRule="atLeast"/>
        <w:jc w:val="both"/>
        <w:rPr>
          <w:bCs/>
          <w:sz w:val="16"/>
          <w:szCs w:val="24"/>
          <w:lang w:val="en-US"/>
        </w:rPr>
      </w:pPr>
      <w:r w:rsidRPr="005C628A">
        <w:rPr>
          <w:b/>
          <w:sz w:val="16"/>
          <w:szCs w:val="24"/>
          <w:lang w:val="en-US"/>
        </w:rPr>
        <w:t>Conclusion-</w:t>
      </w:r>
      <w:r w:rsidR="008248B6" w:rsidRPr="005C628A">
        <w:rPr>
          <w:b/>
          <w:sz w:val="16"/>
          <w:szCs w:val="24"/>
          <w:lang w:val="en-US"/>
        </w:rPr>
        <w:t xml:space="preserve"> </w:t>
      </w:r>
      <w:r w:rsidR="008248B6" w:rsidRPr="005C628A">
        <w:rPr>
          <w:bCs/>
          <w:sz w:val="16"/>
          <w:szCs w:val="24"/>
          <w:lang w:val="en-US"/>
        </w:rPr>
        <w:t>According to the model results the volatility spillover effect between crude oil price and airlines’ stock price is more significant compared to the return spillover effect. transportation index and oil prices. Only in the Covid-19 period there is an influence between Turkish Airlines and transportation index returns with Dubai and WTI oil prices.</w:t>
      </w:r>
    </w:p>
    <w:p w14:paraId="7671199F" w14:textId="77777777" w:rsidR="00A5766E" w:rsidRPr="005C628A" w:rsidRDefault="00A5766E" w:rsidP="00341878">
      <w:pPr>
        <w:spacing w:after="0" w:line="0" w:lineRule="atLeast"/>
        <w:jc w:val="both"/>
        <w:rPr>
          <w:rFonts w:eastAsia="Times New Roman"/>
          <w:b/>
          <w:sz w:val="10"/>
          <w:szCs w:val="16"/>
          <w:lang w:val="en-US"/>
        </w:rPr>
      </w:pPr>
    </w:p>
    <w:p w14:paraId="7E49FC03" w14:textId="0E79A3C7" w:rsidR="00F3317C" w:rsidRPr="005C628A" w:rsidRDefault="00F3317C" w:rsidP="00341878">
      <w:pPr>
        <w:spacing w:after="0" w:line="0" w:lineRule="atLeast"/>
        <w:jc w:val="both"/>
        <w:rPr>
          <w:rFonts w:eastAsiaTheme="minorEastAsia"/>
          <w:color w:val="000000"/>
          <w:sz w:val="16"/>
          <w:szCs w:val="16"/>
          <w:lang w:val="en-US" w:eastAsia="tr-TR"/>
        </w:rPr>
      </w:pPr>
      <w:r w:rsidRPr="005C628A">
        <w:rPr>
          <w:rFonts w:eastAsia="Times New Roman"/>
          <w:b/>
          <w:sz w:val="16"/>
          <w:szCs w:val="16"/>
          <w:lang w:val="en-US"/>
        </w:rPr>
        <w:t>Keywords:</w:t>
      </w:r>
      <w:r w:rsidRPr="005C628A">
        <w:rPr>
          <w:rFonts w:eastAsia="Times New Roman"/>
          <w:sz w:val="16"/>
          <w:szCs w:val="16"/>
          <w:lang w:val="en-US"/>
        </w:rPr>
        <w:t xml:space="preserve"> </w:t>
      </w:r>
      <w:r w:rsidR="005E0891" w:rsidRPr="005C628A">
        <w:rPr>
          <w:rFonts w:eastAsia="Times New Roman"/>
          <w:sz w:val="16"/>
          <w:szCs w:val="16"/>
          <w:lang w:val="en-US"/>
        </w:rPr>
        <w:t>Spillover, airlines, VAR-VECH-TARCH, crude oil, Turkish Airlines, Pegasus, contagion effect</w:t>
      </w:r>
    </w:p>
    <w:p w14:paraId="7755EE81" w14:textId="41FD9FF8" w:rsidR="008544EE" w:rsidRPr="005C628A" w:rsidRDefault="00F3317C" w:rsidP="00341878">
      <w:pPr>
        <w:pBdr>
          <w:bottom w:val="single" w:sz="12" w:space="1" w:color="auto"/>
        </w:pBdr>
        <w:spacing w:after="0" w:line="0" w:lineRule="atLeast"/>
        <w:jc w:val="both"/>
        <w:rPr>
          <w:rFonts w:eastAsia="Times New Roman"/>
          <w:bCs/>
          <w:sz w:val="16"/>
          <w:szCs w:val="16"/>
          <w:lang w:val="en-US"/>
        </w:rPr>
      </w:pPr>
      <w:r w:rsidRPr="005C628A">
        <w:rPr>
          <w:rFonts w:eastAsia="Times New Roman"/>
          <w:b/>
          <w:sz w:val="16"/>
          <w:szCs w:val="16"/>
          <w:lang w:val="en-US"/>
        </w:rPr>
        <w:t xml:space="preserve">JEL Codes: </w:t>
      </w:r>
      <w:r w:rsidR="005E0891" w:rsidRPr="005C628A">
        <w:rPr>
          <w:rFonts w:eastAsia="Times New Roman"/>
          <w:bCs/>
          <w:sz w:val="16"/>
          <w:szCs w:val="16"/>
          <w:lang w:val="en-US"/>
        </w:rPr>
        <w:t>C58, G14, L93, E44</w:t>
      </w:r>
    </w:p>
    <w:p w14:paraId="36ABCEF6" w14:textId="77777777" w:rsidR="008544EE" w:rsidRPr="005C628A" w:rsidRDefault="008544EE" w:rsidP="005C628A">
      <w:pPr>
        <w:pBdr>
          <w:bottom w:val="single" w:sz="12" w:space="1" w:color="auto"/>
        </w:pBdr>
        <w:spacing w:after="0"/>
        <w:jc w:val="right"/>
        <w:rPr>
          <w:rFonts w:eastAsia="Times New Roman"/>
          <w:sz w:val="8"/>
          <w:szCs w:val="16"/>
          <w:lang w:val="en-US"/>
        </w:rPr>
      </w:pPr>
    </w:p>
    <w:p w14:paraId="5D6F13F7" w14:textId="77777777" w:rsidR="000D0042" w:rsidRPr="005C628A" w:rsidRDefault="000D0042" w:rsidP="009B3A08">
      <w:pPr>
        <w:spacing w:after="0" w:line="240" w:lineRule="auto"/>
        <w:jc w:val="both"/>
        <w:rPr>
          <w:b/>
          <w:sz w:val="18"/>
          <w:szCs w:val="20"/>
          <w:lang w:val="en-US"/>
        </w:rPr>
      </w:pPr>
    </w:p>
    <w:p w14:paraId="5B4DE261" w14:textId="4C86DEC1" w:rsidR="00EB6943" w:rsidRPr="005C628A" w:rsidRDefault="00EB6943" w:rsidP="00A5766E">
      <w:pPr>
        <w:autoSpaceDE w:val="0"/>
        <w:autoSpaceDN w:val="0"/>
        <w:adjustRightInd w:val="0"/>
        <w:spacing w:before="120" w:after="120" w:line="240" w:lineRule="auto"/>
        <w:jc w:val="both"/>
        <w:rPr>
          <w:sz w:val="18"/>
          <w:szCs w:val="20"/>
          <w:lang w:val="en-US"/>
        </w:rPr>
      </w:pPr>
      <w:r w:rsidRPr="005C628A">
        <w:rPr>
          <w:b/>
          <w:sz w:val="20"/>
          <w:lang w:val="en-US"/>
        </w:rPr>
        <w:t>REFERENCES</w:t>
      </w:r>
    </w:p>
    <w:p w14:paraId="108E5DAC" w14:textId="71663ADC"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proofErr w:type="spellStart"/>
      <w:r w:rsidRPr="005C628A">
        <w:rPr>
          <w:rStyle w:val="standard-view-style"/>
          <w:rFonts w:cs="Times New Roman"/>
          <w:sz w:val="16"/>
          <w:szCs w:val="16"/>
          <w:bdr w:val="none" w:sz="0" w:space="0" w:color="auto" w:frame="1"/>
          <w:lang w:val="en-US"/>
        </w:rPr>
        <w:t>Arouri</w:t>
      </w:r>
      <w:proofErr w:type="spellEnd"/>
      <w:r w:rsidRPr="005C628A">
        <w:rPr>
          <w:rStyle w:val="standard-view-style"/>
          <w:rFonts w:cs="Times New Roman"/>
          <w:sz w:val="16"/>
          <w:szCs w:val="16"/>
          <w:bdr w:val="none" w:sz="0" w:space="0" w:color="auto" w:frame="1"/>
          <w:lang w:val="en-US"/>
        </w:rPr>
        <w:t xml:space="preserve">, M.E.H., </w:t>
      </w:r>
      <w:proofErr w:type="spellStart"/>
      <w:r w:rsidRPr="005C628A">
        <w:rPr>
          <w:rStyle w:val="standard-view-style"/>
          <w:rFonts w:cs="Times New Roman"/>
          <w:sz w:val="16"/>
          <w:szCs w:val="16"/>
          <w:bdr w:val="none" w:sz="0" w:space="0" w:color="auto" w:frame="1"/>
          <w:lang w:val="en-US"/>
        </w:rPr>
        <w:t>Lahiani</w:t>
      </w:r>
      <w:proofErr w:type="spellEnd"/>
      <w:r w:rsidRPr="005C628A">
        <w:rPr>
          <w:rStyle w:val="standard-view-style"/>
          <w:rFonts w:cs="Times New Roman"/>
          <w:sz w:val="16"/>
          <w:szCs w:val="16"/>
          <w:bdr w:val="none" w:sz="0" w:space="0" w:color="auto" w:frame="1"/>
          <w:lang w:val="en-US"/>
        </w:rPr>
        <w:t xml:space="preserve">, A., Nguyen, D, K.,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2011</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Return and volatility transmission between world oil prices and stock markets of the GC</w:t>
      </w:r>
      <w:r w:rsidR="00B621C8">
        <w:rPr>
          <w:rStyle w:val="standard-view-style"/>
          <w:rFonts w:cs="Times New Roman"/>
          <w:sz w:val="16"/>
          <w:szCs w:val="16"/>
          <w:bdr w:val="none" w:sz="0" w:space="0" w:color="auto" w:frame="1"/>
          <w:lang w:val="en-US"/>
        </w:rPr>
        <w:t xml:space="preserve">C countries. Economic Modelling, </w:t>
      </w:r>
      <w:r w:rsidRPr="005C628A">
        <w:rPr>
          <w:rStyle w:val="standard-view-style"/>
          <w:rFonts w:cs="Times New Roman"/>
          <w:sz w:val="16"/>
          <w:szCs w:val="16"/>
          <w:bdr w:val="none" w:sz="0" w:space="0" w:color="auto" w:frame="1"/>
          <w:lang w:val="en-US"/>
        </w:rPr>
        <w:t>28</w:t>
      </w:r>
      <w:r w:rsidR="00B621C8">
        <w:rPr>
          <w:rStyle w:val="standard-view-style"/>
          <w:rFonts w:cs="Times New Roman"/>
          <w:sz w:val="16"/>
          <w:szCs w:val="16"/>
          <w:bdr w:val="none" w:sz="0" w:space="0" w:color="auto" w:frame="1"/>
          <w:lang w:val="en-US"/>
        </w:rPr>
        <w:t>(4),</w:t>
      </w:r>
      <w:r w:rsidRPr="005C628A">
        <w:rPr>
          <w:rStyle w:val="standard-view-style"/>
          <w:rFonts w:cs="Times New Roman"/>
          <w:sz w:val="16"/>
          <w:szCs w:val="16"/>
          <w:bdr w:val="none" w:sz="0" w:space="0" w:color="auto" w:frame="1"/>
          <w:lang w:val="en-US"/>
        </w:rPr>
        <w:t xml:space="preserve"> 1815-1825</w:t>
      </w:r>
      <w:r w:rsidR="00B621C8">
        <w:rPr>
          <w:rStyle w:val="standard-view-style"/>
          <w:rFonts w:cs="Times New Roman"/>
          <w:sz w:val="16"/>
          <w:szCs w:val="16"/>
          <w:bdr w:val="none" w:sz="0" w:space="0" w:color="auto" w:frame="1"/>
          <w:lang w:val="en-US"/>
        </w:rPr>
        <w:t>.</w:t>
      </w:r>
    </w:p>
    <w:p w14:paraId="40AC3F4A" w14:textId="2A3CBCC9"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proofErr w:type="spellStart"/>
      <w:r w:rsidRPr="005C628A">
        <w:rPr>
          <w:rStyle w:val="standard-view-style"/>
          <w:rFonts w:cs="Times New Roman"/>
          <w:sz w:val="16"/>
          <w:szCs w:val="16"/>
          <w:bdr w:val="none" w:sz="0" w:space="0" w:color="auto" w:frame="1"/>
          <w:lang w:val="en-US"/>
        </w:rPr>
        <w:t>Bouri</w:t>
      </w:r>
      <w:proofErr w:type="spellEnd"/>
      <w:r w:rsidRPr="005C628A">
        <w:rPr>
          <w:rStyle w:val="standard-view-style"/>
          <w:rFonts w:cs="Times New Roman"/>
          <w:sz w:val="16"/>
          <w:szCs w:val="16"/>
          <w:bdr w:val="none" w:sz="0" w:space="0" w:color="auto" w:frame="1"/>
          <w:lang w:val="en-US"/>
        </w:rPr>
        <w:t xml:space="preserve">, E.,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2015</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Oil volatility shocks and the stock markets of oil-importing MENA economies: A tale from the fin</w:t>
      </w:r>
      <w:r w:rsidR="00B621C8">
        <w:rPr>
          <w:rStyle w:val="standard-view-style"/>
          <w:rFonts w:cs="Times New Roman"/>
          <w:sz w:val="16"/>
          <w:szCs w:val="16"/>
          <w:bdr w:val="none" w:sz="0" w:space="0" w:color="auto" w:frame="1"/>
          <w:lang w:val="en-US"/>
        </w:rPr>
        <w:t xml:space="preserve">ancial crisis. Energy Economics, </w:t>
      </w:r>
      <w:r w:rsidRPr="005C628A">
        <w:rPr>
          <w:rStyle w:val="standard-view-style"/>
          <w:rFonts w:cs="Times New Roman"/>
          <w:sz w:val="16"/>
          <w:szCs w:val="16"/>
          <w:bdr w:val="none" w:sz="0" w:space="0" w:color="auto" w:frame="1"/>
          <w:lang w:val="en-US"/>
        </w:rPr>
        <w:t>51</w:t>
      </w:r>
      <w:r w:rsidR="00B621C8">
        <w:rPr>
          <w:rStyle w:val="standard-view-style"/>
          <w:rFonts w:cs="Times New Roman"/>
          <w:sz w:val="16"/>
          <w:szCs w:val="16"/>
          <w:bdr w:val="none" w:sz="0" w:space="0" w:color="auto" w:frame="1"/>
          <w:lang w:val="en-US"/>
        </w:rPr>
        <w:t xml:space="preserve">(C), </w:t>
      </w:r>
      <w:r w:rsidRPr="005C628A">
        <w:rPr>
          <w:rStyle w:val="standard-view-style"/>
          <w:rFonts w:cs="Times New Roman"/>
          <w:sz w:val="16"/>
          <w:szCs w:val="16"/>
          <w:bdr w:val="none" w:sz="0" w:space="0" w:color="auto" w:frame="1"/>
          <w:lang w:val="en-US"/>
        </w:rPr>
        <w:t>590-598</w:t>
      </w:r>
      <w:r w:rsidR="00B621C8">
        <w:rPr>
          <w:rStyle w:val="standard-view-style"/>
          <w:rFonts w:cs="Times New Roman"/>
          <w:sz w:val="16"/>
          <w:szCs w:val="16"/>
          <w:bdr w:val="none" w:sz="0" w:space="0" w:color="auto" w:frame="1"/>
          <w:lang w:val="en-US"/>
        </w:rPr>
        <w:t>.</w:t>
      </w:r>
    </w:p>
    <w:p w14:paraId="2B04CF61" w14:textId="7ED2C323"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Ding, Z., Liu Z., Zhang, Y. and Long, R.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2017</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The contagion effect of international crude oil price fluctuations on Chinese stock market inv</w:t>
      </w:r>
      <w:r w:rsidR="00B621C8">
        <w:rPr>
          <w:rStyle w:val="standard-view-style"/>
          <w:rFonts w:cs="Times New Roman"/>
          <w:sz w:val="16"/>
          <w:szCs w:val="16"/>
          <w:bdr w:val="none" w:sz="0" w:space="0" w:color="auto" w:frame="1"/>
          <w:lang w:val="en-US"/>
        </w:rPr>
        <w:t xml:space="preserve">estor sentiment. Applied Energy, </w:t>
      </w:r>
      <w:r w:rsidRPr="005C628A">
        <w:rPr>
          <w:rStyle w:val="standard-view-style"/>
          <w:rFonts w:cs="Times New Roman"/>
          <w:sz w:val="16"/>
          <w:szCs w:val="16"/>
          <w:bdr w:val="none" w:sz="0" w:space="0" w:color="auto" w:frame="1"/>
          <w:lang w:val="en-US"/>
        </w:rPr>
        <w:t>187, 27-36</w:t>
      </w:r>
      <w:r w:rsidR="00B621C8">
        <w:rPr>
          <w:rStyle w:val="standard-view-style"/>
          <w:rFonts w:cs="Times New Roman"/>
          <w:sz w:val="16"/>
          <w:szCs w:val="16"/>
          <w:bdr w:val="none" w:sz="0" w:space="0" w:color="auto" w:frame="1"/>
          <w:lang w:val="en-US"/>
        </w:rPr>
        <w:t>.</w:t>
      </w:r>
    </w:p>
    <w:p w14:paraId="72947961" w14:textId="5A6A23F6"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Du, L., He, Y.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2015</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Extreme risk spillovers between crude oil and stock markets. En</w:t>
      </w:r>
      <w:r w:rsidR="00B621C8">
        <w:rPr>
          <w:rStyle w:val="standard-view-style"/>
          <w:rFonts w:cs="Times New Roman"/>
          <w:sz w:val="16"/>
          <w:szCs w:val="16"/>
          <w:bdr w:val="none" w:sz="0" w:space="0" w:color="auto" w:frame="1"/>
          <w:lang w:val="en-US"/>
        </w:rPr>
        <w:t>ergy Economics. 51(C)</w:t>
      </w:r>
      <w:r w:rsidRPr="005C628A">
        <w:rPr>
          <w:rStyle w:val="standard-view-style"/>
          <w:rFonts w:cs="Times New Roman"/>
          <w:sz w:val="16"/>
          <w:szCs w:val="16"/>
          <w:bdr w:val="none" w:sz="0" w:space="0" w:color="auto" w:frame="1"/>
          <w:lang w:val="en-US"/>
        </w:rPr>
        <w:t>, 455-465</w:t>
      </w:r>
      <w:r w:rsidR="00B621C8">
        <w:rPr>
          <w:rStyle w:val="standard-view-style"/>
          <w:rFonts w:cs="Times New Roman"/>
          <w:sz w:val="16"/>
          <w:szCs w:val="16"/>
          <w:bdr w:val="none" w:sz="0" w:space="0" w:color="auto" w:frame="1"/>
          <w:lang w:val="en-US"/>
        </w:rPr>
        <w:t>.</w:t>
      </w:r>
    </w:p>
    <w:p w14:paraId="45016078" w14:textId="6E8E7FB7"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Engle, R, F.,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1982</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Autoregressive conditional heteroscedasticity with estimates of the varia</w:t>
      </w:r>
      <w:r w:rsidR="00B621C8">
        <w:rPr>
          <w:rStyle w:val="standard-view-style"/>
          <w:rFonts w:cs="Times New Roman"/>
          <w:sz w:val="16"/>
          <w:szCs w:val="16"/>
          <w:bdr w:val="none" w:sz="0" w:space="0" w:color="auto" w:frame="1"/>
          <w:lang w:val="en-US"/>
        </w:rPr>
        <w:t xml:space="preserve">nce of United Kingdom inflation. </w:t>
      </w:r>
      <w:proofErr w:type="spellStart"/>
      <w:r w:rsidR="00B621C8">
        <w:rPr>
          <w:rStyle w:val="standard-view-style"/>
          <w:rFonts w:cs="Times New Roman"/>
          <w:sz w:val="16"/>
          <w:szCs w:val="16"/>
          <w:bdr w:val="none" w:sz="0" w:space="0" w:color="auto" w:frame="1"/>
          <w:lang w:val="en-US"/>
        </w:rPr>
        <w:t>Econometrica</w:t>
      </w:r>
      <w:proofErr w:type="spellEnd"/>
      <w:r w:rsidR="00B621C8">
        <w:rPr>
          <w:rStyle w:val="standard-view-style"/>
          <w:rFonts w:cs="Times New Roman"/>
          <w:sz w:val="16"/>
          <w:szCs w:val="16"/>
          <w:bdr w:val="none" w:sz="0" w:space="0" w:color="auto" w:frame="1"/>
          <w:lang w:val="en-US"/>
        </w:rPr>
        <w:t xml:space="preserve">, </w:t>
      </w:r>
      <w:r w:rsidRPr="005C628A">
        <w:rPr>
          <w:rStyle w:val="standard-view-style"/>
          <w:rFonts w:cs="Times New Roman"/>
          <w:sz w:val="16"/>
          <w:szCs w:val="16"/>
          <w:bdr w:val="none" w:sz="0" w:space="0" w:color="auto" w:frame="1"/>
          <w:lang w:val="en-US"/>
        </w:rPr>
        <w:t>50</w:t>
      </w:r>
      <w:r w:rsidR="00B621C8">
        <w:rPr>
          <w:rStyle w:val="standard-view-style"/>
          <w:rFonts w:cs="Times New Roman"/>
          <w:sz w:val="16"/>
          <w:szCs w:val="16"/>
          <w:bdr w:val="none" w:sz="0" w:space="0" w:color="auto" w:frame="1"/>
          <w:lang w:val="en-US"/>
        </w:rPr>
        <w:t xml:space="preserve">(3), </w:t>
      </w:r>
      <w:r w:rsidRPr="005C628A">
        <w:rPr>
          <w:rStyle w:val="standard-view-style"/>
          <w:rFonts w:cs="Times New Roman"/>
          <w:sz w:val="16"/>
          <w:szCs w:val="16"/>
          <w:bdr w:val="none" w:sz="0" w:space="0" w:color="auto" w:frame="1"/>
          <w:lang w:val="en-US"/>
        </w:rPr>
        <w:t>987-1007</w:t>
      </w:r>
      <w:r w:rsidR="00B621C8">
        <w:rPr>
          <w:rStyle w:val="standard-view-style"/>
          <w:rFonts w:cs="Times New Roman"/>
          <w:sz w:val="16"/>
          <w:szCs w:val="16"/>
          <w:bdr w:val="none" w:sz="0" w:space="0" w:color="auto" w:frame="1"/>
          <w:lang w:val="en-US"/>
        </w:rPr>
        <w:t>.</w:t>
      </w:r>
    </w:p>
    <w:p w14:paraId="60DEBA87" w14:textId="6990285D"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Engle, R, F.</w:t>
      </w:r>
      <w:r w:rsidR="00B621C8">
        <w:rPr>
          <w:rStyle w:val="standard-view-style"/>
          <w:rFonts w:cs="Times New Roman"/>
          <w:sz w:val="16"/>
          <w:szCs w:val="16"/>
          <w:bdr w:val="none" w:sz="0" w:space="0" w:color="auto" w:frame="1"/>
          <w:lang w:val="en-US"/>
        </w:rPr>
        <w:t>, Victor K. N.</w:t>
      </w:r>
      <w:r w:rsidRPr="005C628A">
        <w:rPr>
          <w:rStyle w:val="standard-view-style"/>
          <w:rFonts w:cs="Times New Roman"/>
          <w:sz w:val="16"/>
          <w:szCs w:val="16"/>
          <w:bdr w:val="none" w:sz="0" w:space="0" w:color="auto" w:frame="1"/>
          <w:lang w:val="en-US"/>
        </w:rPr>
        <w:t xml:space="preserve">,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1993</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Measuring and testing t</w:t>
      </w:r>
      <w:r w:rsidR="00B621C8">
        <w:rPr>
          <w:rStyle w:val="standard-view-style"/>
          <w:rFonts w:cs="Times New Roman"/>
          <w:sz w:val="16"/>
          <w:szCs w:val="16"/>
          <w:bdr w:val="none" w:sz="0" w:space="0" w:color="auto" w:frame="1"/>
          <w:lang w:val="en-US"/>
        </w:rPr>
        <w:t>he impact of news on volatility.</w:t>
      </w:r>
      <w:r w:rsidRPr="005C628A">
        <w:rPr>
          <w:rStyle w:val="standard-view-style"/>
          <w:rFonts w:cs="Times New Roman"/>
          <w:sz w:val="16"/>
          <w:szCs w:val="16"/>
          <w:bdr w:val="none" w:sz="0" w:space="0" w:color="auto" w:frame="1"/>
          <w:lang w:val="en-US"/>
        </w:rPr>
        <w:t xml:space="preserve"> Journal of Finance</w:t>
      </w:r>
      <w:r w:rsidR="00B621C8">
        <w:rPr>
          <w:rStyle w:val="standard-view-style"/>
          <w:rFonts w:cs="Times New Roman"/>
          <w:sz w:val="16"/>
          <w:szCs w:val="16"/>
          <w:bdr w:val="none" w:sz="0" w:space="0" w:color="auto" w:frame="1"/>
          <w:lang w:val="en-US"/>
        </w:rPr>
        <w:t xml:space="preserve">, 48(2), </w:t>
      </w:r>
      <w:r w:rsidRPr="005C628A">
        <w:rPr>
          <w:rStyle w:val="standard-view-style"/>
          <w:rFonts w:cs="Times New Roman"/>
          <w:sz w:val="16"/>
          <w:szCs w:val="16"/>
          <w:bdr w:val="none" w:sz="0" w:space="0" w:color="auto" w:frame="1"/>
          <w:lang w:val="en-US"/>
        </w:rPr>
        <w:t>1749-1778.</w:t>
      </w:r>
    </w:p>
    <w:p w14:paraId="5BA6AC33" w14:textId="481021C0"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Engle, R, F., Kroner, K, F.</w:t>
      </w:r>
      <w:r w:rsidR="00B621C8">
        <w:rPr>
          <w:rStyle w:val="standard-view-style"/>
          <w:rFonts w:cs="Times New Roman"/>
          <w:sz w:val="16"/>
          <w:szCs w:val="16"/>
          <w:bdr w:val="none" w:sz="0" w:space="0" w:color="auto" w:frame="1"/>
          <w:lang w:val="en-US"/>
        </w:rPr>
        <w:t>, (</w:t>
      </w:r>
      <w:r w:rsidRPr="005C628A">
        <w:rPr>
          <w:rStyle w:val="standard-view-style"/>
          <w:rFonts w:cs="Times New Roman"/>
          <w:sz w:val="16"/>
          <w:szCs w:val="16"/>
          <w:bdr w:val="none" w:sz="0" w:space="0" w:color="auto" w:frame="1"/>
          <w:lang w:val="en-US"/>
        </w:rPr>
        <w:t>1995</w:t>
      </w:r>
      <w:r w:rsidR="00B621C8">
        <w:rPr>
          <w:rStyle w:val="standard-view-style"/>
          <w:rFonts w:cs="Times New Roman"/>
          <w:sz w:val="16"/>
          <w:szCs w:val="16"/>
          <w:bdr w:val="none" w:sz="0" w:space="0" w:color="auto" w:frame="1"/>
          <w:lang w:val="en-US"/>
        </w:rPr>
        <w:t>). Multivariate simultaneous g</w:t>
      </w:r>
      <w:r w:rsidRPr="005C628A">
        <w:rPr>
          <w:rStyle w:val="standard-view-style"/>
          <w:rFonts w:cs="Times New Roman"/>
          <w:sz w:val="16"/>
          <w:szCs w:val="16"/>
          <w:bdr w:val="none" w:sz="0" w:space="0" w:color="auto" w:frame="1"/>
          <w:lang w:val="en-US"/>
        </w:rPr>
        <w:t>eneralized ARCH. Econometric Theory, 11</w:t>
      </w:r>
      <w:r w:rsidR="00B621C8">
        <w:rPr>
          <w:rStyle w:val="standard-view-style"/>
          <w:rFonts w:cs="Times New Roman"/>
          <w:sz w:val="16"/>
          <w:szCs w:val="16"/>
          <w:bdr w:val="none" w:sz="0" w:space="0" w:color="auto" w:frame="1"/>
          <w:lang w:val="en-US"/>
        </w:rPr>
        <w:t>81),</w:t>
      </w:r>
      <w:r w:rsidRPr="005C628A">
        <w:rPr>
          <w:rStyle w:val="standard-view-style"/>
          <w:rFonts w:cs="Times New Roman"/>
          <w:sz w:val="16"/>
          <w:szCs w:val="16"/>
          <w:bdr w:val="none" w:sz="0" w:space="0" w:color="auto" w:frame="1"/>
          <w:lang w:val="en-US"/>
        </w:rPr>
        <w:t xml:space="preserve"> 122-150</w:t>
      </w:r>
      <w:r w:rsidR="00B621C8">
        <w:rPr>
          <w:rStyle w:val="standard-view-style"/>
          <w:rFonts w:cs="Times New Roman"/>
          <w:sz w:val="16"/>
          <w:szCs w:val="16"/>
          <w:bdr w:val="none" w:sz="0" w:space="0" w:color="auto" w:frame="1"/>
          <w:lang w:val="en-US"/>
        </w:rPr>
        <w:t>.</w:t>
      </w:r>
    </w:p>
    <w:p w14:paraId="24291498" w14:textId="6F6DADAD"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Gillen, D, and </w:t>
      </w:r>
      <w:proofErr w:type="spellStart"/>
      <w:r w:rsidRPr="005C628A">
        <w:rPr>
          <w:rStyle w:val="standard-view-style"/>
          <w:rFonts w:cs="Times New Roman"/>
          <w:sz w:val="16"/>
          <w:szCs w:val="16"/>
          <w:bdr w:val="none" w:sz="0" w:space="0" w:color="auto" w:frame="1"/>
          <w:lang w:val="en-US"/>
        </w:rPr>
        <w:t>Lall</w:t>
      </w:r>
      <w:proofErr w:type="spellEnd"/>
      <w:r w:rsidRPr="005C628A">
        <w:rPr>
          <w:rStyle w:val="standard-view-style"/>
          <w:rFonts w:cs="Times New Roman"/>
          <w:sz w:val="16"/>
          <w:szCs w:val="16"/>
          <w:bdr w:val="none" w:sz="0" w:space="0" w:color="auto" w:frame="1"/>
          <w:lang w:val="en-US"/>
        </w:rPr>
        <w:t xml:space="preserve">, A,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2003</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International transmission of shocks in the airline industry. Journal of </w:t>
      </w:r>
      <w:r w:rsidR="00B621C8">
        <w:rPr>
          <w:rStyle w:val="standard-view-style"/>
          <w:rFonts w:cs="Times New Roman"/>
          <w:sz w:val="16"/>
          <w:szCs w:val="16"/>
          <w:bdr w:val="none" w:sz="0" w:space="0" w:color="auto" w:frame="1"/>
          <w:lang w:val="en-US"/>
        </w:rPr>
        <w:t>Air Transport Management, 9,</w:t>
      </w:r>
      <w:r w:rsidRPr="005C628A">
        <w:rPr>
          <w:rStyle w:val="standard-view-style"/>
          <w:rFonts w:cs="Times New Roman"/>
          <w:sz w:val="16"/>
          <w:szCs w:val="16"/>
          <w:bdr w:val="none" w:sz="0" w:space="0" w:color="auto" w:frame="1"/>
          <w:lang w:val="en-US"/>
        </w:rPr>
        <w:t xml:space="preserve"> 37–49</w:t>
      </w:r>
      <w:r w:rsidR="00B621C8">
        <w:rPr>
          <w:rStyle w:val="standard-view-style"/>
          <w:rFonts w:cs="Times New Roman"/>
          <w:sz w:val="16"/>
          <w:szCs w:val="16"/>
          <w:bdr w:val="none" w:sz="0" w:space="0" w:color="auto" w:frame="1"/>
          <w:lang w:val="en-US"/>
        </w:rPr>
        <w:t>.</w:t>
      </w:r>
    </w:p>
    <w:p w14:paraId="5707CC8E" w14:textId="52213C2B" w:rsidR="008248B6" w:rsidRPr="005C628A" w:rsidRDefault="00B621C8"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proofErr w:type="spellStart"/>
      <w:r>
        <w:rPr>
          <w:rStyle w:val="standard-view-style"/>
          <w:rFonts w:cs="Times New Roman"/>
          <w:sz w:val="16"/>
          <w:szCs w:val="16"/>
          <w:bdr w:val="none" w:sz="0" w:space="0" w:color="auto" w:frame="1"/>
          <w:lang w:val="en-US"/>
        </w:rPr>
        <w:lastRenderedPageBreak/>
        <w:t>Glosten</w:t>
      </w:r>
      <w:proofErr w:type="spellEnd"/>
      <w:r>
        <w:rPr>
          <w:rStyle w:val="standard-view-style"/>
          <w:rFonts w:cs="Times New Roman"/>
          <w:sz w:val="16"/>
          <w:szCs w:val="16"/>
          <w:bdr w:val="none" w:sz="0" w:space="0" w:color="auto" w:frame="1"/>
          <w:lang w:val="en-US"/>
        </w:rPr>
        <w:t xml:space="preserve">, L. R., </w:t>
      </w:r>
      <w:proofErr w:type="spellStart"/>
      <w:r w:rsidR="008248B6" w:rsidRPr="005C628A">
        <w:rPr>
          <w:rStyle w:val="standard-view-style"/>
          <w:rFonts w:cs="Times New Roman"/>
          <w:sz w:val="16"/>
          <w:szCs w:val="16"/>
          <w:bdr w:val="none" w:sz="0" w:space="0" w:color="auto" w:frame="1"/>
          <w:lang w:val="en-US"/>
        </w:rPr>
        <w:t>Jagannathan</w:t>
      </w:r>
      <w:proofErr w:type="spellEnd"/>
      <w:r w:rsidR="008248B6" w:rsidRPr="005C628A">
        <w:rPr>
          <w:rStyle w:val="standard-view-style"/>
          <w:rFonts w:cs="Times New Roman"/>
          <w:sz w:val="16"/>
          <w:szCs w:val="16"/>
          <w:bdr w:val="none" w:sz="0" w:space="0" w:color="auto" w:frame="1"/>
          <w:lang w:val="en-US"/>
        </w:rPr>
        <w:t>,</w:t>
      </w:r>
      <w:r>
        <w:rPr>
          <w:rStyle w:val="standard-view-style"/>
          <w:rFonts w:cs="Times New Roman"/>
          <w:sz w:val="16"/>
          <w:szCs w:val="16"/>
          <w:bdr w:val="none" w:sz="0" w:space="0" w:color="auto" w:frame="1"/>
          <w:lang w:val="en-US"/>
        </w:rPr>
        <w:t xml:space="preserve"> R.,</w:t>
      </w:r>
      <w:r w:rsidR="008248B6" w:rsidRPr="005C628A">
        <w:rPr>
          <w:rStyle w:val="standard-view-style"/>
          <w:rFonts w:cs="Times New Roman"/>
          <w:sz w:val="16"/>
          <w:szCs w:val="16"/>
          <w:bdr w:val="none" w:sz="0" w:space="0" w:color="auto" w:frame="1"/>
          <w:lang w:val="en-US"/>
        </w:rPr>
        <w:t xml:space="preserve"> </w:t>
      </w:r>
      <w:proofErr w:type="spellStart"/>
      <w:r w:rsidR="008248B6" w:rsidRPr="005C628A">
        <w:rPr>
          <w:rStyle w:val="standard-view-style"/>
          <w:rFonts w:cs="Times New Roman"/>
          <w:sz w:val="16"/>
          <w:szCs w:val="16"/>
          <w:bdr w:val="none" w:sz="0" w:space="0" w:color="auto" w:frame="1"/>
          <w:lang w:val="en-US"/>
        </w:rPr>
        <w:t>Runkle</w:t>
      </w:r>
      <w:proofErr w:type="spellEnd"/>
      <w:r>
        <w:rPr>
          <w:rStyle w:val="standard-view-style"/>
          <w:rFonts w:cs="Times New Roman"/>
          <w:sz w:val="16"/>
          <w:szCs w:val="16"/>
          <w:bdr w:val="none" w:sz="0" w:space="0" w:color="auto" w:frame="1"/>
          <w:lang w:val="en-US"/>
        </w:rPr>
        <w:t>, D.E.,</w:t>
      </w:r>
      <w:r w:rsidR="008248B6" w:rsidRPr="005C628A">
        <w:rPr>
          <w:rStyle w:val="standard-view-style"/>
          <w:rFonts w:cs="Times New Roman"/>
          <w:sz w:val="16"/>
          <w:szCs w:val="16"/>
          <w:bdr w:val="none" w:sz="0" w:space="0" w:color="auto" w:frame="1"/>
          <w:lang w:val="en-US"/>
        </w:rPr>
        <w:t xml:space="preserve"> </w:t>
      </w:r>
      <w:r>
        <w:rPr>
          <w:rStyle w:val="standard-view-style"/>
          <w:rFonts w:cs="Times New Roman"/>
          <w:sz w:val="16"/>
          <w:szCs w:val="16"/>
          <w:bdr w:val="none" w:sz="0" w:space="0" w:color="auto" w:frame="1"/>
          <w:lang w:val="en-US"/>
        </w:rPr>
        <w:t>(</w:t>
      </w:r>
      <w:r w:rsidR="008248B6" w:rsidRPr="005C628A">
        <w:rPr>
          <w:rStyle w:val="standard-view-style"/>
          <w:rFonts w:cs="Times New Roman"/>
          <w:sz w:val="16"/>
          <w:szCs w:val="16"/>
          <w:bdr w:val="none" w:sz="0" w:space="0" w:color="auto" w:frame="1"/>
          <w:lang w:val="en-US"/>
        </w:rPr>
        <w:t>1993</w:t>
      </w:r>
      <w:r>
        <w:rPr>
          <w:rStyle w:val="standard-view-style"/>
          <w:rFonts w:cs="Times New Roman"/>
          <w:sz w:val="16"/>
          <w:szCs w:val="16"/>
          <w:bdr w:val="none" w:sz="0" w:space="0" w:color="auto" w:frame="1"/>
          <w:lang w:val="en-US"/>
        </w:rPr>
        <w:t>)</w:t>
      </w:r>
      <w:r w:rsidR="008248B6" w:rsidRPr="005C628A">
        <w:rPr>
          <w:rStyle w:val="standard-view-style"/>
          <w:rFonts w:cs="Times New Roman"/>
          <w:sz w:val="16"/>
          <w:szCs w:val="16"/>
          <w:bdr w:val="none" w:sz="0" w:space="0" w:color="auto" w:frame="1"/>
          <w:lang w:val="en-US"/>
        </w:rPr>
        <w:t xml:space="preserve">. On the Relation between the </w:t>
      </w:r>
      <w:r w:rsidRPr="005C628A">
        <w:rPr>
          <w:rStyle w:val="standard-view-style"/>
          <w:rFonts w:cs="Times New Roman"/>
          <w:sz w:val="16"/>
          <w:szCs w:val="16"/>
          <w:bdr w:val="none" w:sz="0" w:space="0" w:color="auto" w:frame="1"/>
          <w:lang w:val="en-US"/>
        </w:rPr>
        <w:t>expected value and the volatility of the nominal excess returns on sto</w:t>
      </w:r>
      <w:r>
        <w:rPr>
          <w:rStyle w:val="standard-view-style"/>
          <w:rFonts w:cs="Times New Roman"/>
          <w:sz w:val="16"/>
          <w:szCs w:val="16"/>
          <w:bdr w:val="none" w:sz="0" w:space="0" w:color="auto" w:frame="1"/>
          <w:lang w:val="en-US"/>
        </w:rPr>
        <w:t>cks. Journal of Finance 48(2),</w:t>
      </w:r>
      <w:r w:rsidR="008248B6" w:rsidRPr="005C628A">
        <w:rPr>
          <w:rStyle w:val="standard-view-style"/>
          <w:rFonts w:cs="Times New Roman"/>
          <w:sz w:val="16"/>
          <w:szCs w:val="16"/>
          <w:bdr w:val="none" w:sz="0" w:space="0" w:color="auto" w:frame="1"/>
          <w:lang w:val="en-US"/>
        </w:rPr>
        <w:t xml:space="preserve"> 1779-1801.</w:t>
      </w:r>
    </w:p>
    <w:p w14:paraId="613F4C69" w14:textId="20C54C6B"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Gomes, M, and </w:t>
      </w:r>
      <w:proofErr w:type="spellStart"/>
      <w:r w:rsidRPr="005C628A">
        <w:rPr>
          <w:rStyle w:val="standard-view-style"/>
          <w:rFonts w:cs="Times New Roman"/>
          <w:sz w:val="16"/>
          <w:szCs w:val="16"/>
          <w:bdr w:val="none" w:sz="0" w:space="0" w:color="auto" w:frame="1"/>
          <w:lang w:val="en-US"/>
        </w:rPr>
        <w:t>Chaibi</w:t>
      </w:r>
      <w:proofErr w:type="spellEnd"/>
      <w:r w:rsidRPr="005C628A">
        <w:rPr>
          <w:rStyle w:val="standard-view-style"/>
          <w:rFonts w:cs="Times New Roman"/>
          <w:sz w:val="16"/>
          <w:szCs w:val="16"/>
          <w:bdr w:val="none" w:sz="0" w:space="0" w:color="auto" w:frame="1"/>
          <w:lang w:val="en-US"/>
        </w:rPr>
        <w:t>, A.</w:t>
      </w:r>
      <w:r w:rsidR="00B621C8">
        <w:rPr>
          <w:rStyle w:val="standard-view-style"/>
          <w:rFonts w:cs="Times New Roman"/>
          <w:sz w:val="16"/>
          <w:szCs w:val="16"/>
          <w:bdr w:val="none" w:sz="0" w:space="0" w:color="auto" w:frame="1"/>
          <w:lang w:val="en-US"/>
        </w:rPr>
        <w:t>, (</w:t>
      </w:r>
      <w:r w:rsidRPr="005C628A">
        <w:rPr>
          <w:rStyle w:val="standard-view-style"/>
          <w:rFonts w:cs="Times New Roman"/>
          <w:sz w:val="16"/>
          <w:szCs w:val="16"/>
          <w:bdr w:val="none" w:sz="0" w:space="0" w:color="auto" w:frame="1"/>
          <w:lang w:val="en-US"/>
        </w:rPr>
        <w:t>2014</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Volatility Spillovers Between Oil Prices and Stock Returns: A Focus o</w:t>
      </w:r>
      <w:r w:rsidR="00B621C8">
        <w:rPr>
          <w:rStyle w:val="standard-view-style"/>
          <w:rFonts w:cs="Times New Roman"/>
          <w:sz w:val="16"/>
          <w:szCs w:val="16"/>
          <w:bdr w:val="none" w:sz="0" w:space="0" w:color="auto" w:frame="1"/>
          <w:lang w:val="en-US"/>
        </w:rPr>
        <w:t>n Frontier Markets. Post-Print H</w:t>
      </w:r>
      <w:r w:rsidRPr="005C628A">
        <w:rPr>
          <w:rStyle w:val="standard-view-style"/>
          <w:rFonts w:cs="Times New Roman"/>
          <w:sz w:val="16"/>
          <w:szCs w:val="16"/>
          <w:bdr w:val="none" w:sz="0" w:space="0" w:color="auto" w:frame="1"/>
          <w:lang w:val="en-US"/>
        </w:rPr>
        <w:t>al</w:t>
      </w:r>
      <w:r w:rsidR="00B621C8">
        <w:rPr>
          <w:rStyle w:val="standard-view-style"/>
          <w:rFonts w:cs="Times New Roman"/>
          <w:sz w:val="16"/>
          <w:szCs w:val="16"/>
          <w:bdr w:val="none" w:sz="0" w:space="0" w:color="auto" w:frame="1"/>
          <w:lang w:val="en-US"/>
        </w:rPr>
        <w:t>l</w:t>
      </w:r>
      <w:r w:rsidRPr="005C628A">
        <w:rPr>
          <w:rStyle w:val="standard-view-style"/>
          <w:rFonts w:cs="Times New Roman"/>
          <w:sz w:val="16"/>
          <w:szCs w:val="16"/>
          <w:bdr w:val="none" w:sz="0" w:space="0" w:color="auto" w:frame="1"/>
          <w:lang w:val="en-US"/>
        </w:rPr>
        <w:t>-02314397, HAL.</w:t>
      </w:r>
    </w:p>
    <w:p w14:paraId="54633667" w14:textId="0E1A78A6"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proofErr w:type="spellStart"/>
      <w:r w:rsidRPr="005C628A">
        <w:rPr>
          <w:rStyle w:val="standard-view-style"/>
          <w:rFonts w:cs="Times New Roman"/>
          <w:sz w:val="16"/>
          <w:szCs w:val="16"/>
          <w:bdr w:val="none" w:sz="0" w:space="0" w:color="auto" w:frame="1"/>
          <w:lang w:val="en-US"/>
        </w:rPr>
        <w:t>Hatty</w:t>
      </w:r>
      <w:proofErr w:type="spellEnd"/>
      <w:r w:rsidRPr="005C628A">
        <w:rPr>
          <w:rStyle w:val="standard-view-style"/>
          <w:rFonts w:cs="Times New Roman"/>
          <w:sz w:val="16"/>
          <w:szCs w:val="16"/>
          <w:bdr w:val="none" w:sz="0" w:space="0" w:color="auto" w:frame="1"/>
          <w:lang w:val="en-US"/>
        </w:rPr>
        <w:t xml:space="preserve">, H.,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2002</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Airline strategies against crises. Presentation at 5th Hamburg Aviation Conference. 14 February, Hamburg</w:t>
      </w:r>
      <w:r w:rsidR="00B621C8">
        <w:rPr>
          <w:rStyle w:val="standard-view-style"/>
          <w:rFonts w:cs="Times New Roman"/>
          <w:sz w:val="16"/>
          <w:szCs w:val="16"/>
          <w:bdr w:val="none" w:sz="0" w:space="0" w:color="auto" w:frame="1"/>
          <w:lang w:val="en-US"/>
        </w:rPr>
        <w:t>.</w:t>
      </w:r>
    </w:p>
    <w:p w14:paraId="7D2AFA96" w14:textId="00CEC041" w:rsidR="008248B6" w:rsidRPr="005C628A" w:rsidRDefault="00B621C8"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Pr>
          <w:rStyle w:val="standard-view-style"/>
          <w:rFonts w:cs="Times New Roman"/>
          <w:sz w:val="16"/>
          <w:szCs w:val="16"/>
          <w:bdr w:val="none" w:sz="0" w:space="0" w:color="auto" w:frame="1"/>
          <w:lang w:val="en-US"/>
        </w:rPr>
        <w:t xml:space="preserve">Jones, C., M. and </w:t>
      </w:r>
      <w:proofErr w:type="spellStart"/>
      <w:r>
        <w:rPr>
          <w:rStyle w:val="standard-view-style"/>
          <w:rFonts w:cs="Times New Roman"/>
          <w:sz w:val="16"/>
          <w:szCs w:val="16"/>
          <w:bdr w:val="none" w:sz="0" w:space="0" w:color="auto" w:frame="1"/>
          <w:lang w:val="en-US"/>
        </w:rPr>
        <w:t>Kaul</w:t>
      </w:r>
      <w:proofErr w:type="spellEnd"/>
      <w:r>
        <w:rPr>
          <w:rStyle w:val="standard-view-style"/>
          <w:rFonts w:cs="Times New Roman"/>
          <w:sz w:val="16"/>
          <w:szCs w:val="16"/>
          <w:bdr w:val="none" w:sz="0" w:space="0" w:color="auto" w:frame="1"/>
          <w:lang w:val="en-US"/>
        </w:rPr>
        <w:t>, G., (</w:t>
      </w:r>
      <w:r w:rsidR="008248B6" w:rsidRPr="005C628A">
        <w:rPr>
          <w:rStyle w:val="standard-view-style"/>
          <w:rFonts w:cs="Times New Roman"/>
          <w:sz w:val="16"/>
          <w:szCs w:val="16"/>
          <w:bdr w:val="none" w:sz="0" w:space="0" w:color="auto" w:frame="1"/>
          <w:lang w:val="en-US"/>
        </w:rPr>
        <w:t>1996</w:t>
      </w:r>
      <w:r>
        <w:rPr>
          <w:rStyle w:val="standard-view-style"/>
          <w:rFonts w:cs="Times New Roman"/>
          <w:sz w:val="16"/>
          <w:szCs w:val="16"/>
          <w:bdr w:val="none" w:sz="0" w:space="0" w:color="auto" w:frame="1"/>
          <w:lang w:val="en-US"/>
        </w:rPr>
        <w:t xml:space="preserve">). Oil and the stock markets. Journal of Finance, </w:t>
      </w:r>
      <w:r w:rsidR="008248B6" w:rsidRPr="005C628A">
        <w:rPr>
          <w:rStyle w:val="standard-view-style"/>
          <w:rFonts w:cs="Times New Roman"/>
          <w:sz w:val="16"/>
          <w:szCs w:val="16"/>
          <w:bdr w:val="none" w:sz="0" w:space="0" w:color="auto" w:frame="1"/>
          <w:lang w:val="en-US"/>
        </w:rPr>
        <w:t>51</w:t>
      </w:r>
      <w:r>
        <w:rPr>
          <w:rStyle w:val="standard-view-style"/>
          <w:rFonts w:cs="Times New Roman"/>
          <w:sz w:val="16"/>
          <w:szCs w:val="16"/>
          <w:bdr w:val="none" w:sz="0" w:space="0" w:color="auto" w:frame="1"/>
          <w:lang w:val="en-US"/>
        </w:rPr>
        <w:t>(2),</w:t>
      </w:r>
      <w:r w:rsidR="008248B6" w:rsidRPr="005C628A">
        <w:rPr>
          <w:rStyle w:val="standard-view-style"/>
          <w:rFonts w:cs="Times New Roman"/>
          <w:sz w:val="16"/>
          <w:szCs w:val="16"/>
          <w:bdr w:val="none" w:sz="0" w:space="0" w:color="auto" w:frame="1"/>
          <w:lang w:val="en-US"/>
        </w:rPr>
        <w:t xml:space="preserve"> 463-491.</w:t>
      </w:r>
    </w:p>
    <w:p w14:paraId="74DC3F48" w14:textId="70723044"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Malik, F. and </w:t>
      </w:r>
      <w:proofErr w:type="spellStart"/>
      <w:r w:rsidRPr="005C628A">
        <w:rPr>
          <w:rStyle w:val="standard-view-style"/>
          <w:rFonts w:cs="Times New Roman"/>
          <w:sz w:val="16"/>
          <w:szCs w:val="16"/>
          <w:bdr w:val="none" w:sz="0" w:space="0" w:color="auto" w:frame="1"/>
          <w:lang w:val="en-US"/>
        </w:rPr>
        <w:t>Hammoudeh</w:t>
      </w:r>
      <w:proofErr w:type="spellEnd"/>
      <w:r w:rsidRPr="005C628A">
        <w:rPr>
          <w:rStyle w:val="standard-view-style"/>
          <w:rFonts w:cs="Times New Roman"/>
          <w:sz w:val="16"/>
          <w:szCs w:val="16"/>
          <w:bdr w:val="none" w:sz="0" w:space="0" w:color="auto" w:frame="1"/>
          <w:lang w:val="en-US"/>
        </w:rPr>
        <w:t>, S.</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2007</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Shock and volatility transmission in the oil, US, and Gulf equity markets. International </w:t>
      </w:r>
      <w:r w:rsidR="00B621C8">
        <w:rPr>
          <w:rStyle w:val="standard-view-style"/>
          <w:rFonts w:cs="Times New Roman"/>
          <w:sz w:val="16"/>
          <w:szCs w:val="16"/>
          <w:bdr w:val="none" w:sz="0" w:space="0" w:color="auto" w:frame="1"/>
          <w:lang w:val="en-US"/>
        </w:rPr>
        <w:t>Review of Economics and Finance,</w:t>
      </w:r>
      <w:r w:rsidRPr="005C628A">
        <w:rPr>
          <w:rStyle w:val="standard-view-style"/>
          <w:rFonts w:cs="Times New Roman"/>
          <w:sz w:val="16"/>
          <w:szCs w:val="16"/>
          <w:bdr w:val="none" w:sz="0" w:space="0" w:color="auto" w:frame="1"/>
          <w:lang w:val="en-US"/>
        </w:rPr>
        <w:t xml:space="preserve"> 16</w:t>
      </w:r>
      <w:r w:rsidR="00B621C8">
        <w:rPr>
          <w:rStyle w:val="standard-view-style"/>
          <w:rFonts w:cs="Times New Roman"/>
          <w:sz w:val="16"/>
          <w:szCs w:val="16"/>
          <w:bdr w:val="none" w:sz="0" w:space="0" w:color="auto" w:frame="1"/>
          <w:lang w:val="en-US"/>
        </w:rPr>
        <w:t>(3),</w:t>
      </w:r>
      <w:r w:rsidRPr="005C628A">
        <w:rPr>
          <w:rStyle w:val="standard-view-style"/>
          <w:rFonts w:cs="Times New Roman"/>
          <w:sz w:val="16"/>
          <w:szCs w:val="16"/>
          <w:bdr w:val="none" w:sz="0" w:space="0" w:color="auto" w:frame="1"/>
          <w:lang w:val="en-US"/>
        </w:rPr>
        <w:t xml:space="preserve"> 357-368</w:t>
      </w:r>
      <w:r w:rsidR="00B621C8">
        <w:rPr>
          <w:rStyle w:val="standard-view-style"/>
          <w:rFonts w:cs="Times New Roman"/>
          <w:sz w:val="16"/>
          <w:szCs w:val="16"/>
          <w:bdr w:val="none" w:sz="0" w:space="0" w:color="auto" w:frame="1"/>
          <w:lang w:val="en-US"/>
        </w:rPr>
        <w:t>.</w:t>
      </w:r>
    </w:p>
    <w:p w14:paraId="4074917C" w14:textId="628A69BC" w:rsidR="008248B6" w:rsidRPr="005C628A" w:rsidRDefault="00B621C8"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Pr>
          <w:rStyle w:val="standard-view-style"/>
          <w:rFonts w:cs="Times New Roman"/>
          <w:sz w:val="16"/>
          <w:szCs w:val="16"/>
          <w:bdr w:val="none" w:sz="0" w:space="0" w:color="auto" w:frame="1"/>
          <w:lang w:val="en-US"/>
        </w:rPr>
        <w:t xml:space="preserve">Miller, J.I. and </w:t>
      </w:r>
      <w:proofErr w:type="spellStart"/>
      <w:r>
        <w:rPr>
          <w:rStyle w:val="standard-view-style"/>
          <w:rFonts w:cs="Times New Roman"/>
          <w:sz w:val="16"/>
          <w:szCs w:val="16"/>
          <w:bdr w:val="none" w:sz="0" w:space="0" w:color="auto" w:frame="1"/>
          <w:lang w:val="en-US"/>
        </w:rPr>
        <w:t>Ratti</w:t>
      </w:r>
      <w:proofErr w:type="spellEnd"/>
      <w:r>
        <w:rPr>
          <w:rStyle w:val="standard-view-style"/>
          <w:rFonts w:cs="Times New Roman"/>
          <w:sz w:val="16"/>
          <w:szCs w:val="16"/>
          <w:bdr w:val="none" w:sz="0" w:space="0" w:color="auto" w:frame="1"/>
          <w:lang w:val="en-US"/>
        </w:rPr>
        <w:t>, R.A., (</w:t>
      </w:r>
      <w:r w:rsidR="008248B6" w:rsidRPr="005C628A">
        <w:rPr>
          <w:rStyle w:val="standard-view-style"/>
          <w:rFonts w:cs="Times New Roman"/>
          <w:sz w:val="16"/>
          <w:szCs w:val="16"/>
          <w:bdr w:val="none" w:sz="0" w:space="0" w:color="auto" w:frame="1"/>
          <w:lang w:val="en-US"/>
        </w:rPr>
        <w:t>2009</w:t>
      </w:r>
      <w:r>
        <w:rPr>
          <w:rStyle w:val="standard-view-style"/>
          <w:rFonts w:cs="Times New Roman"/>
          <w:sz w:val="16"/>
          <w:szCs w:val="16"/>
          <w:bdr w:val="none" w:sz="0" w:space="0" w:color="auto" w:frame="1"/>
          <w:lang w:val="en-US"/>
        </w:rPr>
        <w:t>)</w:t>
      </w:r>
      <w:r w:rsidR="008248B6" w:rsidRPr="005C628A">
        <w:rPr>
          <w:rStyle w:val="standard-view-style"/>
          <w:rFonts w:cs="Times New Roman"/>
          <w:sz w:val="16"/>
          <w:szCs w:val="16"/>
          <w:bdr w:val="none" w:sz="0" w:space="0" w:color="auto" w:frame="1"/>
          <w:lang w:val="en-US"/>
        </w:rPr>
        <w:t>. Crude oil and stock markets: Stability, instability, and bubbl</w:t>
      </w:r>
      <w:r>
        <w:rPr>
          <w:rStyle w:val="standard-view-style"/>
          <w:rFonts w:cs="Times New Roman"/>
          <w:sz w:val="16"/>
          <w:szCs w:val="16"/>
          <w:bdr w:val="none" w:sz="0" w:space="0" w:color="auto" w:frame="1"/>
          <w:lang w:val="en-US"/>
        </w:rPr>
        <w:t xml:space="preserve">es. Energy Economics, 31(4), </w:t>
      </w:r>
      <w:r w:rsidR="008248B6" w:rsidRPr="005C628A">
        <w:rPr>
          <w:rStyle w:val="standard-view-style"/>
          <w:rFonts w:cs="Times New Roman"/>
          <w:sz w:val="16"/>
          <w:szCs w:val="16"/>
          <w:bdr w:val="none" w:sz="0" w:space="0" w:color="auto" w:frame="1"/>
          <w:lang w:val="en-US"/>
        </w:rPr>
        <w:t>559-568</w:t>
      </w:r>
      <w:r>
        <w:rPr>
          <w:rStyle w:val="standard-view-style"/>
          <w:rFonts w:cs="Times New Roman"/>
          <w:sz w:val="16"/>
          <w:szCs w:val="16"/>
          <w:bdr w:val="none" w:sz="0" w:space="0" w:color="auto" w:frame="1"/>
          <w:lang w:val="en-US"/>
        </w:rPr>
        <w:t>.</w:t>
      </w:r>
    </w:p>
    <w:p w14:paraId="52FE2447" w14:textId="000DD305"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proofErr w:type="spellStart"/>
      <w:r w:rsidRPr="005C628A">
        <w:rPr>
          <w:rStyle w:val="standard-view-style"/>
          <w:rFonts w:cs="Times New Roman"/>
          <w:sz w:val="16"/>
          <w:szCs w:val="16"/>
          <w:bdr w:val="none" w:sz="0" w:space="0" w:color="auto" w:frame="1"/>
          <w:lang w:val="en-US"/>
        </w:rPr>
        <w:t>Mohanty</w:t>
      </w:r>
      <w:proofErr w:type="spellEnd"/>
      <w:r w:rsidRPr="005C628A">
        <w:rPr>
          <w:rStyle w:val="standard-view-style"/>
          <w:rFonts w:cs="Times New Roman"/>
          <w:sz w:val="16"/>
          <w:szCs w:val="16"/>
          <w:bdr w:val="none" w:sz="0" w:space="0" w:color="auto" w:frame="1"/>
          <w:lang w:val="en-US"/>
        </w:rPr>
        <w:t xml:space="preserve">, S, K. and </w:t>
      </w:r>
      <w:proofErr w:type="spellStart"/>
      <w:r w:rsidRPr="005C628A">
        <w:rPr>
          <w:rStyle w:val="standard-view-style"/>
          <w:rFonts w:cs="Times New Roman"/>
          <w:sz w:val="16"/>
          <w:szCs w:val="16"/>
          <w:bdr w:val="none" w:sz="0" w:space="0" w:color="auto" w:frame="1"/>
          <w:lang w:val="en-US"/>
        </w:rPr>
        <w:t>Nandha</w:t>
      </w:r>
      <w:proofErr w:type="spellEnd"/>
      <w:r w:rsidRPr="005C628A">
        <w:rPr>
          <w:rStyle w:val="standard-view-style"/>
          <w:rFonts w:cs="Times New Roman"/>
          <w:sz w:val="16"/>
          <w:szCs w:val="16"/>
          <w:bdr w:val="none" w:sz="0" w:space="0" w:color="auto" w:frame="1"/>
          <w:lang w:val="en-US"/>
        </w:rPr>
        <w:t>, M</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w:t>
      </w:r>
      <w:r w:rsidR="00B621C8">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2011</w:t>
      </w:r>
      <w:r w:rsidR="00B621C8">
        <w:rPr>
          <w:rStyle w:val="standard-view-style"/>
          <w:rFonts w:cs="Times New Roman"/>
          <w:sz w:val="16"/>
          <w:szCs w:val="16"/>
          <w:bdr w:val="none" w:sz="0" w:space="0" w:color="auto" w:frame="1"/>
          <w:lang w:val="en-US"/>
        </w:rPr>
        <w:t>). Oil r</w:t>
      </w:r>
      <w:r w:rsidR="005E127B">
        <w:rPr>
          <w:rStyle w:val="standard-view-style"/>
          <w:rFonts w:cs="Times New Roman"/>
          <w:sz w:val="16"/>
          <w:szCs w:val="16"/>
          <w:bdr w:val="none" w:sz="0" w:space="0" w:color="auto" w:frame="1"/>
          <w:lang w:val="en-US"/>
        </w:rPr>
        <w:t>isk e</w:t>
      </w:r>
      <w:r w:rsidRPr="005C628A">
        <w:rPr>
          <w:rStyle w:val="standard-view-style"/>
          <w:rFonts w:cs="Times New Roman"/>
          <w:sz w:val="16"/>
          <w:szCs w:val="16"/>
          <w:bdr w:val="none" w:sz="0" w:space="0" w:color="auto" w:frame="1"/>
          <w:lang w:val="en-US"/>
        </w:rPr>
        <w:t>xposure</w:t>
      </w:r>
      <w:r w:rsidR="00B621C8" w:rsidRPr="005C628A">
        <w:rPr>
          <w:rStyle w:val="standard-view-style"/>
          <w:rFonts w:cs="Times New Roman"/>
          <w:sz w:val="16"/>
          <w:szCs w:val="16"/>
          <w:bdr w:val="none" w:sz="0" w:space="0" w:color="auto" w:frame="1"/>
          <w:lang w:val="en-US"/>
        </w:rPr>
        <w:t xml:space="preserve">: the case of the </w:t>
      </w:r>
      <w:r w:rsidR="005E127B">
        <w:rPr>
          <w:rStyle w:val="standard-view-style"/>
          <w:rFonts w:cs="Times New Roman"/>
          <w:sz w:val="16"/>
          <w:szCs w:val="16"/>
          <w:bdr w:val="none" w:sz="0" w:space="0" w:color="auto" w:frame="1"/>
          <w:lang w:val="en-US"/>
        </w:rPr>
        <w:t>U.S. o</w:t>
      </w:r>
      <w:r w:rsidR="00B621C8">
        <w:rPr>
          <w:rStyle w:val="standard-view-style"/>
          <w:rFonts w:cs="Times New Roman"/>
          <w:sz w:val="16"/>
          <w:szCs w:val="16"/>
          <w:bdr w:val="none" w:sz="0" w:space="0" w:color="auto" w:frame="1"/>
          <w:lang w:val="en-US"/>
        </w:rPr>
        <w:t>il and gas s</w:t>
      </w:r>
      <w:r w:rsidRPr="005C628A">
        <w:rPr>
          <w:rStyle w:val="standard-view-style"/>
          <w:rFonts w:cs="Times New Roman"/>
          <w:sz w:val="16"/>
          <w:szCs w:val="16"/>
          <w:bdr w:val="none" w:sz="0" w:space="0" w:color="auto" w:frame="1"/>
          <w:lang w:val="en-US"/>
        </w:rPr>
        <w:t>ector. Financial Review, 46</w:t>
      </w:r>
      <w:r w:rsidR="005E127B">
        <w:rPr>
          <w:rStyle w:val="standard-view-style"/>
          <w:rFonts w:cs="Times New Roman"/>
          <w:sz w:val="16"/>
          <w:szCs w:val="16"/>
          <w:bdr w:val="none" w:sz="0" w:space="0" w:color="auto" w:frame="1"/>
          <w:lang w:val="en-US"/>
        </w:rPr>
        <w:t>(1)</w:t>
      </w:r>
      <w:r w:rsidRPr="005C628A">
        <w:rPr>
          <w:rStyle w:val="standard-view-style"/>
          <w:rFonts w:cs="Times New Roman"/>
          <w:sz w:val="16"/>
          <w:szCs w:val="16"/>
          <w:bdr w:val="none" w:sz="0" w:space="0" w:color="auto" w:frame="1"/>
          <w:lang w:val="en-US"/>
        </w:rPr>
        <w:t>, 165-19</w:t>
      </w:r>
      <w:r w:rsidR="005E127B">
        <w:rPr>
          <w:rStyle w:val="standard-view-style"/>
          <w:rFonts w:cs="Times New Roman"/>
          <w:sz w:val="16"/>
          <w:szCs w:val="16"/>
          <w:bdr w:val="none" w:sz="0" w:space="0" w:color="auto" w:frame="1"/>
          <w:lang w:val="en-US"/>
        </w:rPr>
        <w:t>.</w:t>
      </w:r>
    </w:p>
    <w:p w14:paraId="7AC296A6" w14:textId="2793C528"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Narayan, P, K., Sharma, S, S., </w:t>
      </w:r>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2011</w:t>
      </w:r>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New evidenc</w:t>
      </w:r>
      <w:r w:rsidR="005E127B">
        <w:rPr>
          <w:rStyle w:val="standard-view-style"/>
          <w:rFonts w:cs="Times New Roman"/>
          <w:sz w:val="16"/>
          <w:szCs w:val="16"/>
          <w:bdr w:val="none" w:sz="0" w:space="0" w:color="auto" w:frame="1"/>
          <w:lang w:val="en-US"/>
        </w:rPr>
        <w:t>e on oil price and firm returns.</w:t>
      </w:r>
      <w:r w:rsidRPr="005C628A">
        <w:rPr>
          <w:rStyle w:val="standard-view-style"/>
          <w:rFonts w:cs="Times New Roman"/>
          <w:sz w:val="16"/>
          <w:szCs w:val="16"/>
          <w:bdr w:val="none" w:sz="0" w:space="0" w:color="auto" w:frame="1"/>
          <w:lang w:val="en-US"/>
        </w:rPr>
        <w:t xml:space="preserve"> Journal of Banking &amp; Finance, </w:t>
      </w:r>
      <w:r w:rsidR="005E127B">
        <w:rPr>
          <w:rStyle w:val="standard-view-style"/>
          <w:rFonts w:cs="Times New Roman"/>
          <w:sz w:val="16"/>
          <w:szCs w:val="16"/>
          <w:bdr w:val="none" w:sz="0" w:space="0" w:color="auto" w:frame="1"/>
          <w:lang w:val="en-US"/>
        </w:rPr>
        <w:t xml:space="preserve">35(12), </w:t>
      </w:r>
      <w:r w:rsidRPr="005C628A">
        <w:rPr>
          <w:rStyle w:val="standard-view-style"/>
          <w:rFonts w:cs="Times New Roman"/>
          <w:sz w:val="16"/>
          <w:szCs w:val="16"/>
          <w:bdr w:val="none" w:sz="0" w:space="0" w:color="auto" w:frame="1"/>
          <w:lang w:val="en-US"/>
        </w:rPr>
        <w:t>3253-3262.</w:t>
      </w:r>
    </w:p>
    <w:p w14:paraId="161A5CDD" w14:textId="4C882E29"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Liu, Z, D</w:t>
      </w:r>
      <w:r w:rsidR="005E127B">
        <w:rPr>
          <w:rStyle w:val="standard-view-style"/>
          <w:rFonts w:cs="Times New Roman"/>
          <w:sz w:val="16"/>
          <w:szCs w:val="16"/>
          <w:bdr w:val="none" w:sz="0" w:space="0" w:color="auto" w:frame="1"/>
          <w:lang w:val="en-US"/>
        </w:rPr>
        <w:t>ing, Z, Li, R, Jiang, X, Wu,</w:t>
      </w:r>
      <w:r w:rsidRPr="005C628A">
        <w:rPr>
          <w:rStyle w:val="standard-view-style"/>
          <w:rFonts w:cs="Times New Roman"/>
          <w:sz w:val="16"/>
          <w:szCs w:val="16"/>
          <w:bdr w:val="none" w:sz="0" w:space="0" w:color="auto" w:frame="1"/>
          <w:lang w:val="en-US"/>
        </w:rPr>
        <w:t xml:space="preserve"> </w:t>
      </w:r>
      <w:proofErr w:type="spellStart"/>
      <w:r w:rsidRPr="005C628A">
        <w:rPr>
          <w:rStyle w:val="standard-view-style"/>
          <w:rFonts w:cs="Times New Roman"/>
          <w:sz w:val="16"/>
          <w:szCs w:val="16"/>
          <w:bdr w:val="none" w:sz="0" w:space="0" w:color="auto" w:frame="1"/>
          <w:lang w:val="en-US"/>
        </w:rPr>
        <w:t>Lv</w:t>
      </w:r>
      <w:proofErr w:type="spellEnd"/>
      <w:r w:rsidRPr="005C628A">
        <w:rPr>
          <w:rStyle w:val="standard-view-style"/>
          <w:rFonts w:cs="Times New Roman"/>
          <w:sz w:val="16"/>
          <w:szCs w:val="16"/>
          <w:bdr w:val="none" w:sz="0" w:space="0" w:color="auto" w:frame="1"/>
          <w:lang w:val="en-US"/>
        </w:rPr>
        <w:t>, T.</w:t>
      </w:r>
      <w:proofErr w:type="gramStart"/>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w:t>
      </w:r>
      <w:r w:rsidR="005E127B">
        <w:rPr>
          <w:rStyle w:val="standard-view-style"/>
          <w:rFonts w:cs="Times New Roman"/>
          <w:sz w:val="16"/>
          <w:szCs w:val="16"/>
          <w:bdr w:val="none" w:sz="0" w:space="0" w:color="auto" w:frame="1"/>
          <w:lang w:val="en-US"/>
        </w:rPr>
        <w:t>(</w:t>
      </w:r>
      <w:proofErr w:type="gramEnd"/>
      <w:r w:rsidRPr="005C628A">
        <w:rPr>
          <w:rStyle w:val="standard-view-style"/>
          <w:rFonts w:cs="Times New Roman"/>
          <w:sz w:val="16"/>
          <w:szCs w:val="16"/>
          <w:bdr w:val="none" w:sz="0" w:space="0" w:color="auto" w:frame="1"/>
          <w:lang w:val="en-US"/>
        </w:rPr>
        <w:t>2017</w:t>
      </w:r>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Research on differences of spillover effects between international crude oil price and stock markets in China and America. Natural Hazards: Journal of the International Society for the Prevention and Mitigation of Natural Hazards. 88(1), 575-590</w:t>
      </w:r>
      <w:r w:rsidR="005E127B">
        <w:rPr>
          <w:rStyle w:val="standard-view-style"/>
          <w:rFonts w:cs="Times New Roman"/>
          <w:sz w:val="16"/>
          <w:szCs w:val="16"/>
          <w:bdr w:val="none" w:sz="0" w:space="0" w:color="auto" w:frame="1"/>
          <w:lang w:val="en-US"/>
        </w:rPr>
        <w:t>.</w:t>
      </w:r>
    </w:p>
    <w:p w14:paraId="0C6935D2" w14:textId="3C594F1E"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Ling, S., &amp; </w:t>
      </w:r>
      <w:proofErr w:type="spellStart"/>
      <w:r w:rsidRPr="005C628A">
        <w:rPr>
          <w:rStyle w:val="standard-view-style"/>
          <w:rFonts w:cs="Times New Roman"/>
          <w:sz w:val="16"/>
          <w:szCs w:val="16"/>
          <w:bdr w:val="none" w:sz="0" w:space="0" w:color="auto" w:frame="1"/>
          <w:lang w:val="en-US"/>
        </w:rPr>
        <w:t>McAleer</w:t>
      </w:r>
      <w:proofErr w:type="spellEnd"/>
      <w:r w:rsidRPr="005C628A">
        <w:rPr>
          <w:rStyle w:val="standard-view-style"/>
          <w:rFonts w:cs="Times New Roman"/>
          <w:sz w:val="16"/>
          <w:szCs w:val="16"/>
          <w:bdr w:val="none" w:sz="0" w:space="0" w:color="auto" w:frame="1"/>
          <w:lang w:val="en-US"/>
        </w:rPr>
        <w:t>, M.</w:t>
      </w:r>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w:t>
      </w:r>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2003</w:t>
      </w:r>
      <w:r w:rsidR="005E127B">
        <w:rPr>
          <w:rStyle w:val="standard-view-style"/>
          <w:rFonts w:cs="Times New Roman"/>
          <w:sz w:val="16"/>
          <w:szCs w:val="16"/>
          <w:bdr w:val="none" w:sz="0" w:space="0" w:color="auto" w:frame="1"/>
          <w:lang w:val="en-US"/>
        </w:rPr>
        <w:t>). Asymptotic theory for a vector ARMA-GARCH m</w:t>
      </w:r>
      <w:r w:rsidRPr="005C628A">
        <w:rPr>
          <w:rStyle w:val="standard-view-style"/>
          <w:rFonts w:cs="Times New Roman"/>
          <w:sz w:val="16"/>
          <w:szCs w:val="16"/>
          <w:bdr w:val="none" w:sz="0" w:space="0" w:color="auto" w:frame="1"/>
          <w:lang w:val="en-US"/>
        </w:rPr>
        <w:t>odel</w:t>
      </w:r>
      <w:r w:rsidR="005E127B">
        <w:rPr>
          <w:rStyle w:val="standard-view-style"/>
          <w:rFonts w:cs="Times New Roman"/>
          <w:sz w:val="16"/>
          <w:szCs w:val="16"/>
          <w:bdr w:val="none" w:sz="0" w:space="0" w:color="auto" w:frame="1"/>
          <w:lang w:val="en-US"/>
        </w:rPr>
        <w:t>. Econometric Theory,</w:t>
      </w:r>
      <w:r w:rsidRPr="005C628A">
        <w:rPr>
          <w:rStyle w:val="standard-view-style"/>
          <w:rFonts w:cs="Times New Roman"/>
          <w:sz w:val="16"/>
          <w:szCs w:val="16"/>
          <w:bdr w:val="none" w:sz="0" w:space="0" w:color="auto" w:frame="1"/>
          <w:lang w:val="en-US"/>
        </w:rPr>
        <w:t xml:space="preserve"> </w:t>
      </w:r>
      <w:r w:rsidR="005E127B">
        <w:rPr>
          <w:rStyle w:val="standard-view-style"/>
          <w:rFonts w:cs="Times New Roman"/>
          <w:sz w:val="16"/>
          <w:szCs w:val="16"/>
          <w:bdr w:val="none" w:sz="0" w:space="0" w:color="auto" w:frame="1"/>
          <w:lang w:val="en-US"/>
        </w:rPr>
        <w:t xml:space="preserve">19(2), </w:t>
      </w:r>
      <w:r w:rsidRPr="005C628A">
        <w:rPr>
          <w:rStyle w:val="standard-view-style"/>
          <w:rFonts w:cs="Times New Roman"/>
          <w:sz w:val="16"/>
          <w:szCs w:val="16"/>
          <w:bdr w:val="none" w:sz="0" w:space="0" w:color="auto" w:frame="1"/>
          <w:lang w:val="en-US"/>
        </w:rPr>
        <w:t>280-310</w:t>
      </w:r>
      <w:r w:rsidR="005E127B">
        <w:rPr>
          <w:rStyle w:val="standard-view-style"/>
          <w:rFonts w:cs="Times New Roman"/>
          <w:sz w:val="16"/>
          <w:szCs w:val="16"/>
          <w:bdr w:val="none" w:sz="0" w:space="0" w:color="auto" w:frame="1"/>
          <w:lang w:val="en-US"/>
        </w:rPr>
        <w:t>.</w:t>
      </w:r>
    </w:p>
    <w:p w14:paraId="3B428139" w14:textId="21DD9DE3"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Phan, D, H, B., </w:t>
      </w:r>
      <w:proofErr w:type="spellStart"/>
      <w:proofErr w:type="gramStart"/>
      <w:r w:rsidRPr="005C628A">
        <w:rPr>
          <w:rStyle w:val="standard-view-style"/>
          <w:rFonts w:cs="Times New Roman"/>
          <w:sz w:val="16"/>
          <w:szCs w:val="16"/>
          <w:bdr w:val="none" w:sz="0" w:space="0" w:color="auto" w:frame="1"/>
          <w:lang w:val="en-US"/>
        </w:rPr>
        <w:t>Sharma,S</w:t>
      </w:r>
      <w:proofErr w:type="spellEnd"/>
      <w:proofErr w:type="gramEnd"/>
      <w:r w:rsidRPr="005C628A">
        <w:rPr>
          <w:rStyle w:val="standard-view-style"/>
          <w:rFonts w:cs="Times New Roman"/>
          <w:sz w:val="16"/>
          <w:szCs w:val="16"/>
          <w:bdr w:val="none" w:sz="0" w:space="0" w:color="auto" w:frame="1"/>
          <w:lang w:val="en-US"/>
        </w:rPr>
        <w:t xml:space="preserve">, S,. and Narayan, P, K, </w:t>
      </w:r>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2015</w:t>
      </w:r>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Oil price and stock returns of consumers and producers of crude oil. Journal of International Financial Markets, Institutions and Money, 34(C), 245-262.</w:t>
      </w:r>
    </w:p>
    <w:p w14:paraId="01642993" w14:textId="159647C6" w:rsidR="008248B6" w:rsidRPr="005C628A" w:rsidRDefault="008248B6" w:rsidP="008248B6">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proofErr w:type="spellStart"/>
      <w:r w:rsidRPr="005C628A">
        <w:rPr>
          <w:rStyle w:val="standard-view-style"/>
          <w:rFonts w:cs="Times New Roman"/>
          <w:sz w:val="16"/>
          <w:szCs w:val="16"/>
          <w:bdr w:val="none" w:sz="0" w:space="0" w:color="auto" w:frame="1"/>
          <w:lang w:val="en-US"/>
        </w:rPr>
        <w:t>Reboredo</w:t>
      </w:r>
      <w:proofErr w:type="spellEnd"/>
      <w:r w:rsidRPr="005C628A">
        <w:rPr>
          <w:rStyle w:val="standard-view-style"/>
          <w:rFonts w:cs="Times New Roman"/>
          <w:sz w:val="16"/>
          <w:szCs w:val="16"/>
          <w:bdr w:val="none" w:sz="0" w:space="0" w:color="auto" w:frame="1"/>
          <w:lang w:val="en-US"/>
        </w:rPr>
        <w:t xml:space="preserve">, J.C., </w:t>
      </w:r>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2015</w:t>
      </w:r>
      <w:r w:rsidR="005E127B">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Is there dependence and systemic risk between oil and renewable energy stock prices? Energy Econ</w:t>
      </w:r>
      <w:r w:rsidR="005E127B">
        <w:rPr>
          <w:rStyle w:val="standard-view-style"/>
          <w:rFonts w:cs="Times New Roman"/>
          <w:sz w:val="16"/>
          <w:szCs w:val="16"/>
          <w:bdr w:val="none" w:sz="0" w:space="0" w:color="auto" w:frame="1"/>
          <w:lang w:val="en-US"/>
        </w:rPr>
        <w:t>omics,</w:t>
      </w:r>
      <w:r w:rsidRPr="005C628A">
        <w:rPr>
          <w:rStyle w:val="standard-view-style"/>
          <w:rFonts w:cs="Times New Roman"/>
          <w:sz w:val="16"/>
          <w:szCs w:val="16"/>
          <w:bdr w:val="none" w:sz="0" w:space="0" w:color="auto" w:frame="1"/>
          <w:lang w:val="en-US"/>
        </w:rPr>
        <w:t xml:space="preserve"> 48</w:t>
      </w:r>
      <w:r w:rsidR="005E127B">
        <w:rPr>
          <w:rStyle w:val="standard-view-style"/>
          <w:rFonts w:cs="Times New Roman"/>
          <w:sz w:val="16"/>
          <w:szCs w:val="16"/>
          <w:bdr w:val="none" w:sz="0" w:space="0" w:color="auto" w:frame="1"/>
          <w:lang w:val="en-US"/>
        </w:rPr>
        <w:t>(1)</w:t>
      </w:r>
      <w:r w:rsidRPr="005C628A">
        <w:rPr>
          <w:rStyle w:val="standard-view-style"/>
          <w:rFonts w:cs="Times New Roman"/>
          <w:sz w:val="16"/>
          <w:szCs w:val="16"/>
          <w:bdr w:val="none" w:sz="0" w:space="0" w:color="auto" w:frame="1"/>
          <w:lang w:val="en-US"/>
        </w:rPr>
        <w:t>, 32–45</w:t>
      </w:r>
      <w:r w:rsidR="005E127B">
        <w:rPr>
          <w:rStyle w:val="standard-view-style"/>
          <w:rFonts w:cs="Times New Roman"/>
          <w:sz w:val="16"/>
          <w:szCs w:val="16"/>
          <w:bdr w:val="none" w:sz="0" w:space="0" w:color="auto" w:frame="1"/>
          <w:lang w:val="en-US"/>
        </w:rPr>
        <w:t>.</w:t>
      </w:r>
      <w:bookmarkStart w:id="0" w:name="_GoBack"/>
      <w:bookmarkEnd w:id="0"/>
    </w:p>
    <w:sectPr w:rsidR="008248B6" w:rsidRPr="005C628A" w:rsidSect="00085248">
      <w:headerReference w:type="default" r:id="rId8"/>
      <w:footerReference w:type="default" r:id="rId9"/>
      <w:pgSz w:w="11906" w:h="16838"/>
      <w:pgMar w:top="2126" w:right="1418" w:bottom="1843"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8426F" w14:textId="77777777" w:rsidR="0026490B" w:rsidRDefault="0026490B" w:rsidP="00A5766E">
      <w:pPr>
        <w:spacing w:after="0" w:line="240" w:lineRule="auto"/>
      </w:pPr>
      <w:r>
        <w:separator/>
      </w:r>
    </w:p>
  </w:endnote>
  <w:endnote w:type="continuationSeparator" w:id="0">
    <w:p w14:paraId="09CBE146" w14:textId="77777777" w:rsidR="0026490B" w:rsidRDefault="0026490B" w:rsidP="00A5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5A07" w14:textId="77777777" w:rsidR="008509C3" w:rsidRDefault="008509C3" w:rsidP="00A5766E">
    <w:pPr>
      <w:tabs>
        <w:tab w:val="center" w:pos="4536"/>
        <w:tab w:val="right" w:pos="9072"/>
      </w:tabs>
      <w:spacing w:after="0" w:line="240" w:lineRule="auto"/>
      <w:jc w:val="center"/>
      <w:rPr>
        <w:rFonts w:ascii="Calibri" w:eastAsia="Calibri" w:hAnsi="Calibri" w:cs="Times New Roman"/>
        <w:i/>
        <w:sz w:val="18"/>
        <w:szCs w:val="18"/>
      </w:rPr>
    </w:pPr>
    <w:bookmarkStart w:id="1" w:name="TITUS1FooterEvenPages"/>
  </w:p>
  <w:p w14:paraId="1BE0C248" w14:textId="77777777" w:rsidR="008509C3" w:rsidRDefault="008509C3" w:rsidP="00A5766E">
    <w:pPr>
      <w:tabs>
        <w:tab w:val="center" w:pos="4536"/>
        <w:tab w:val="right" w:pos="9072"/>
      </w:tabs>
      <w:spacing w:after="0" w:line="240" w:lineRule="auto"/>
      <w:jc w:val="center"/>
      <w:rPr>
        <w:rFonts w:ascii="Calibri" w:eastAsia="Calibri" w:hAnsi="Calibri" w:cs="Times New Roman"/>
        <w:i/>
        <w:sz w:val="18"/>
        <w:szCs w:val="18"/>
      </w:rPr>
    </w:pPr>
  </w:p>
  <w:bookmarkEnd w:id="1"/>
  <w:p w14:paraId="01F7959D" w14:textId="77777777" w:rsidR="008509C3" w:rsidRPr="0043322D" w:rsidRDefault="008509C3" w:rsidP="00A5766E">
    <w:pPr>
      <w:tabs>
        <w:tab w:val="center" w:pos="4536"/>
        <w:tab w:val="right" w:pos="9072"/>
      </w:tabs>
      <w:spacing w:after="0" w:line="240" w:lineRule="auto"/>
      <w:jc w:val="center"/>
      <w:rPr>
        <w:rFonts w:ascii="Calibri" w:eastAsia="Calibri" w:hAnsi="Calibri" w:cs="Times New Roman"/>
        <w:i/>
        <w:sz w:val="18"/>
        <w:szCs w:val="18"/>
      </w:rPr>
    </w:pPr>
    <w:r w:rsidRPr="0043322D">
      <w:rPr>
        <w:rFonts w:ascii="Calibri" w:eastAsia="Calibri" w:hAnsi="Calibri" w:cs="Times New Roman"/>
        <w:i/>
        <w:sz w:val="18"/>
        <w:szCs w:val="18"/>
      </w:rPr>
      <w:t>_____________________________________________________________________________________________________</w:t>
    </w:r>
  </w:p>
  <w:p w14:paraId="12335E10" w14:textId="6D85420B" w:rsidR="008509C3" w:rsidRPr="0043322D" w:rsidRDefault="00895475" w:rsidP="00A5766E">
    <w:pPr>
      <w:tabs>
        <w:tab w:val="center" w:pos="4536"/>
        <w:tab w:val="right" w:pos="9046"/>
      </w:tabs>
      <w:spacing w:after="0" w:line="240" w:lineRule="auto"/>
      <w:rPr>
        <w:rFonts w:ascii="Calibri" w:eastAsia="Calibri" w:hAnsi="Calibri" w:cs="Times New Roman"/>
        <w:i/>
        <w:sz w:val="18"/>
        <w:szCs w:val="18"/>
      </w:rPr>
    </w:pPr>
    <w:r>
      <w:rPr>
        <w:rFonts w:ascii="Calibri" w:eastAsia="Calibri" w:hAnsi="Calibri" w:cs="Times New Roman"/>
        <w:i/>
        <w:sz w:val="18"/>
        <w:szCs w:val="18"/>
      </w:rPr>
      <w:t xml:space="preserve"> </w:t>
    </w:r>
    <w:r w:rsidR="007C02EB">
      <w:rPr>
        <w:rFonts w:ascii="Calibri" w:eastAsia="Calibri" w:hAnsi="Calibri" w:cs="Times New Roman"/>
        <w:i/>
        <w:sz w:val="18"/>
        <w:szCs w:val="18"/>
      </w:rPr>
      <w:t>DO</w:t>
    </w:r>
    <w:r w:rsidR="00085248">
      <w:rPr>
        <w:rFonts w:ascii="Calibri" w:eastAsia="Calibri" w:hAnsi="Calibri" w:cs="Times New Roman"/>
        <w:i/>
        <w:sz w:val="18"/>
        <w:szCs w:val="18"/>
      </w:rPr>
      <w:t>I: 10.17261/Pressacademia.2022</w:t>
    </w:r>
    <w:proofErr w:type="gramStart"/>
    <w:r>
      <w:rPr>
        <w:rFonts w:ascii="Calibri" w:eastAsia="Calibri" w:hAnsi="Calibri" w:cs="Times New Roman"/>
        <w:i/>
        <w:sz w:val="18"/>
        <w:szCs w:val="18"/>
      </w:rPr>
      <w:t>…..</w:t>
    </w:r>
    <w:proofErr w:type="gramEnd"/>
    <w:r>
      <w:rPr>
        <w:rFonts w:ascii="Calibri" w:eastAsia="Calibri" w:hAnsi="Calibri" w:cs="Times New Roman"/>
        <w:i/>
        <w:sz w:val="18"/>
        <w:szCs w:val="18"/>
      </w:rPr>
      <w:t xml:space="preserve">    </w:t>
    </w:r>
    <w:r w:rsidR="008509C3" w:rsidRPr="0043322D">
      <w:rPr>
        <w:rFonts w:ascii="Calibri" w:eastAsia="Calibri" w:hAnsi="Calibri" w:cs="Times New Roman"/>
        <w:i/>
        <w:sz w:val="18"/>
        <w:szCs w:val="18"/>
      </w:rPr>
      <w:t xml:space="preserve">     </w:t>
    </w:r>
    <w:r w:rsidR="008509C3" w:rsidRPr="0043322D">
      <w:rPr>
        <w:rFonts w:ascii="Calibri" w:eastAsia="Calibri" w:hAnsi="Calibri" w:cs="Times New Roman"/>
        <w:b/>
        <w:bCs/>
        <w:i/>
        <w:sz w:val="18"/>
        <w:szCs w:val="18"/>
      </w:rPr>
      <w:t xml:space="preserve">         </w:t>
    </w:r>
    <w:r w:rsidR="001768D3">
      <w:rPr>
        <w:rFonts w:ascii="Calibri" w:eastAsia="Calibri" w:hAnsi="Calibri" w:cs="Times New Roman"/>
        <w:b/>
        <w:bCs/>
        <w:i/>
        <w:sz w:val="18"/>
        <w:szCs w:val="18"/>
      </w:rPr>
      <w:t xml:space="preserve">                            </w:t>
    </w:r>
    <w:r w:rsidR="008509C3" w:rsidRPr="0043322D">
      <w:rPr>
        <w:rFonts w:ascii="Calibri" w:eastAsia="Calibri" w:hAnsi="Calibri" w:cs="Times New Roman"/>
        <w:b/>
        <w:bCs/>
        <w:i/>
        <w:sz w:val="18"/>
        <w:szCs w:val="18"/>
      </w:rPr>
      <w:t xml:space="preserve"> </w:t>
    </w:r>
    <w:r w:rsidR="008509C3" w:rsidRPr="0043322D">
      <w:rPr>
        <w:rFonts w:ascii="Calibri" w:eastAsia="Calibri" w:hAnsi="Calibri" w:cs="Times New Roman"/>
        <w:i/>
        <w:sz w:val="18"/>
        <w:szCs w:val="18"/>
      </w:rPr>
      <w:fldChar w:fldCharType="begin"/>
    </w:r>
    <w:r w:rsidR="008509C3" w:rsidRPr="0043322D">
      <w:rPr>
        <w:rFonts w:ascii="Calibri" w:eastAsia="Calibri" w:hAnsi="Calibri" w:cs="Times New Roman"/>
        <w:i/>
        <w:sz w:val="18"/>
        <w:szCs w:val="18"/>
      </w:rPr>
      <w:instrText xml:space="preserve"> PAGE </w:instrText>
    </w:r>
    <w:r w:rsidR="008509C3" w:rsidRPr="0043322D">
      <w:rPr>
        <w:rFonts w:ascii="Calibri" w:eastAsia="Calibri" w:hAnsi="Calibri" w:cs="Times New Roman"/>
        <w:i/>
        <w:sz w:val="18"/>
        <w:szCs w:val="18"/>
      </w:rPr>
      <w:fldChar w:fldCharType="separate"/>
    </w:r>
    <w:r w:rsidR="005E127B">
      <w:rPr>
        <w:rFonts w:ascii="Calibri" w:eastAsia="Calibri" w:hAnsi="Calibri" w:cs="Times New Roman"/>
        <w:i/>
        <w:noProof/>
        <w:sz w:val="18"/>
        <w:szCs w:val="18"/>
      </w:rPr>
      <w:t>1</w:t>
    </w:r>
    <w:r w:rsidR="008509C3" w:rsidRPr="0043322D">
      <w:rPr>
        <w:rFonts w:ascii="Calibri" w:eastAsia="Calibri" w:hAnsi="Calibri" w:cs="Times New Roman"/>
        <w:i/>
        <w:sz w:val="18"/>
        <w:szCs w:val="18"/>
      </w:rPr>
      <w:fldChar w:fldCharType="end"/>
    </w:r>
    <w:r w:rsidR="008509C3" w:rsidRPr="0043322D">
      <w:rPr>
        <w:rFonts w:ascii="Calibri" w:eastAsia="Calibri" w:hAnsi="Calibri" w:cs="Times New Roman"/>
        <w:i/>
        <w:sz w:val="18"/>
        <w:szCs w:val="18"/>
      </w:rPr>
      <w:t xml:space="preserve">                                                       PressAcademia </w:t>
    </w:r>
    <w:proofErr w:type="spellStart"/>
    <w:r w:rsidR="008509C3" w:rsidRPr="0043322D">
      <w:rPr>
        <w:rFonts w:ascii="Calibri" w:eastAsia="Calibri" w:hAnsi="Calibri" w:cs="Times New Roman"/>
        <w:i/>
        <w:sz w:val="18"/>
        <w:szCs w:val="18"/>
      </w:rPr>
      <w:t>Procedia</w:t>
    </w:r>
    <w:proofErr w:type="spellEnd"/>
  </w:p>
  <w:p w14:paraId="57AC3DDE" w14:textId="77777777" w:rsidR="008509C3" w:rsidRPr="00076A25" w:rsidRDefault="008509C3" w:rsidP="00A5766E">
    <w:pPr>
      <w:pStyle w:val="Footer"/>
    </w:pPr>
  </w:p>
  <w:p w14:paraId="01253BCE" w14:textId="77777777" w:rsidR="008509C3" w:rsidRDefault="008509C3">
    <w:pPr>
      <w:pStyle w:val="Footer"/>
    </w:pPr>
  </w:p>
  <w:p w14:paraId="627F7D11" w14:textId="77777777" w:rsidR="008509C3" w:rsidRDefault="008509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43B34" w14:textId="77777777" w:rsidR="0026490B" w:rsidRDefault="0026490B" w:rsidP="00A5766E">
      <w:pPr>
        <w:spacing w:after="0" w:line="240" w:lineRule="auto"/>
      </w:pPr>
      <w:r>
        <w:separator/>
      </w:r>
    </w:p>
  </w:footnote>
  <w:footnote w:type="continuationSeparator" w:id="0">
    <w:p w14:paraId="35D14CA1" w14:textId="77777777" w:rsidR="0026490B" w:rsidRDefault="0026490B" w:rsidP="00A5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2D66D" w14:textId="77777777" w:rsidR="008509C3" w:rsidRDefault="008509C3" w:rsidP="00A5766E">
    <w:pPr>
      <w:pStyle w:val="Els-Author"/>
      <w:jc w:val="left"/>
      <w:rPr>
        <w:rFonts w:asciiTheme="minorHAnsi" w:hAnsiTheme="minorHAnsi"/>
        <w:i/>
        <w:sz w:val="18"/>
        <w:szCs w:val="18"/>
        <w:u w:val="single"/>
        <w:lang w:val="tr-TR"/>
      </w:rPr>
    </w:pPr>
  </w:p>
  <w:p w14:paraId="7CA78115" w14:textId="3B5BB9BB" w:rsidR="008509C3" w:rsidRPr="00E707F4" w:rsidRDefault="007C02EB" w:rsidP="00A5766E">
    <w:pPr>
      <w:pStyle w:val="Els-Author"/>
      <w:jc w:val="left"/>
      <w:rPr>
        <w:rFonts w:asciiTheme="minorHAnsi" w:hAnsiTheme="minorHAnsi"/>
        <w:i/>
        <w:sz w:val="18"/>
        <w:szCs w:val="18"/>
        <w:u w:val="single"/>
        <w:lang w:val="tr-TR"/>
      </w:rPr>
    </w:pPr>
    <w:r>
      <w:rPr>
        <w:rFonts w:asciiTheme="minorHAnsi" w:hAnsiTheme="minorHAnsi"/>
        <w:i/>
        <w:sz w:val="18"/>
        <w:szCs w:val="18"/>
        <w:u w:val="single"/>
        <w:lang w:val="tr-TR"/>
      </w:rPr>
      <w:t>1</w:t>
    </w:r>
    <w:r w:rsidR="00085248">
      <w:rPr>
        <w:rFonts w:asciiTheme="minorHAnsi" w:hAnsiTheme="minorHAnsi"/>
        <w:i/>
        <w:sz w:val="18"/>
        <w:szCs w:val="18"/>
        <w:u w:val="single"/>
        <w:lang w:val="tr-TR"/>
      </w:rPr>
      <w:t>1</w:t>
    </w:r>
    <w:r w:rsidR="008509C3">
      <w:rPr>
        <w:rFonts w:asciiTheme="minorHAnsi" w:hAnsiTheme="minorHAnsi"/>
        <w:i/>
        <w:sz w:val="18"/>
        <w:szCs w:val="18"/>
        <w:u w:val="single"/>
        <w:lang w:val="tr-TR"/>
      </w:rPr>
      <w:t xml:space="preserve">th </w:t>
    </w:r>
    <w:r w:rsidR="00EC005C">
      <w:rPr>
        <w:rFonts w:asciiTheme="minorHAnsi" w:hAnsiTheme="minorHAnsi"/>
        <w:i/>
        <w:sz w:val="18"/>
        <w:szCs w:val="18"/>
        <w:u w:val="single"/>
        <w:lang w:val="tr-TR"/>
      </w:rPr>
      <w:t>Istanbul Finance Congress</w:t>
    </w:r>
    <w:r w:rsidR="008509C3" w:rsidRPr="00E707F4">
      <w:rPr>
        <w:rFonts w:asciiTheme="minorHAnsi" w:hAnsiTheme="minorHAnsi"/>
        <w:i/>
        <w:sz w:val="18"/>
        <w:szCs w:val="18"/>
        <w:u w:val="single"/>
        <w:lang w:val="tr-TR"/>
      </w:rPr>
      <w:t xml:space="preserve"> </w:t>
    </w:r>
    <w:r w:rsidR="00EC005C">
      <w:rPr>
        <w:rFonts w:asciiTheme="minorHAnsi" w:hAnsiTheme="minorHAnsi"/>
        <w:i/>
        <w:sz w:val="18"/>
        <w:szCs w:val="18"/>
        <w:u w:val="single"/>
        <w:lang w:val="tr-TR"/>
      </w:rPr>
      <w:t>(IFC</w:t>
    </w:r>
    <w:r>
      <w:rPr>
        <w:rFonts w:asciiTheme="minorHAnsi" w:hAnsiTheme="minorHAnsi"/>
        <w:i/>
        <w:sz w:val="18"/>
        <w:szCs w:val="18"/>
        <w:u w:val="single"/>
        <w:lang w:val="tr-TR"/>
      </w:rPr>
      <w:t xml:space="preserve"> - 202</w:t>
    </w:r>
    <w:r w:rsidR="00085248">
      <w:rPr>
        <w:rFonts w:asciiTheme="minorHAnsi" w:hAnsiTheme="minorHAnsi"/>
        <w:i/>
        <w:sz w:val="18"/>
        <w:szCs w:val="18"/>
        <w:u w:val="single"/>
        <w:lang w:val="tr-TR"/>
      </w:rPr>
      <w:t>2</w:t>
    </w:r>
    <w:r w:rsidR="008509C3">
      <w:rPr>
        <w:rFonts w:asciiTheme="minorHAnsi" w:hAnsiTheme="minorHAnsi"/>
        <w:i/>
        <w:sz w:val="18"/>
        <w:szCs w:val="18"/>
        <w:u w:val="single"/>
        <w:lang w:val="tr-TR"/>
      </w:rPr>
      <w:t>), Vol.</w:t>
    </w:r>
    <w:r>
      <w:rPr>
        <w:rFonts w:asciiTheme="minorHAnsi" w:hAnsiTheme="minorHAnsi"/>
        <w:i/>
        <w:sz w:val="18"/>
        <w:szCs w:val="18"/>
        <w:u w:val="single"/>
        <w:lang w:val="tr-TR"/>
      </w:rPr>
      <w:t>1</w:t>
    </w:r>
    <w:r w:rsidR="00085248">
      <w:rPr>
        <w:rFonts w:asciiTheme="minorHAnsi" w:hAnsiTheme="minorHAnsi"/>
        <w:i/>
        <w:sz w:val="18"/>
        <w:szCs w:val="18"/>
        <w:u w:val="single"/>
        <w:lang w:val="tr-TR"/>
      </w:rPr>
      <w:t>6</w:t>
    </w:r>
    <w:r w:rsidR="008509C3">
      <w:rPr>
        <w:rFonts w:asciiTheme="minorHAnsi" w:hAnsiTheme="minorHAnsi"/>
        <w:i/>
        <w:sz w:val="18"/>
        <w:szCs w:val="18"/>
        <w:u w:val="single"/>
        <w:lang w:val="tr-TR"/>
      </w:rPr>
      <w:t>-p</w:t>
    </w:r>
    <w:r w:rsidR="00EC005C">
      <w:rPr>
        <w:rFonts w:asciiTheme="minorHAnsi" w:hAnsiTheme="minorHAnsi"/>
        <w:i/>
        <w:sz w:val="18"/>
        <w:szCs w:val="18"/>
        <w:u w:val="single"/>
        <w:lang w:val="tr-TR"/>
      </w:rPr>
      <w:t>.</w:t>
    </w:r>
    <w:r>
      <w:rPr>
        <w:rFonts w:asciiTheme="minorHAnsi" w:hAnsiTheme="minorHAnsi"/>
        <w:i/>
        <w:sz w:val="18"/>
        <w:szCs w:val="18"/>
        <w:u w:val="single"/>
        <w:lang w:val="tr-TR"/>
      </w:rPr>
      <w:t xml:space="preserve">      </w:t>
    </w:r>
    <w:r w:rsidR="00EC005C">
      <w:rPr>
        <w:rFonts w:asciiTheme="minorHAnsi" w:hAnsiTheme="minorHAnsi"/>
        <w:i/>
        <w:sz w:val="18"/>
        <w:szCs w:val="18"/>
        <w:u w:val="single"/>
        <w:lang w:val="tr-TR"/>
      </w:rPr>
      <w:t xml:space="preserve">               </w:t>
    </w:r>
    <w:r w:rsidR="008509C3">
      <w:rPr>
        <w:rFonts w:asciiTheme="minorHAnsi" w:hAnsiTheme="minorHAnsi"/>
        <w:i/>
        <w:sz w:val="18"/>
        <w:szCs w:val="18"/>
        <w:u w:val="single"/>
        <w:lang w:val="tr-TR"/>
      </w:rPr>
      <w:t xml:space="preserve">                                      </w:t>
    </w:r>
    <w:r w:rsidR="00895475">
      <w:rPr>
        <w:rFonts w:asciiTheme="minorHAnsi" w:hAnsiTheme="minorHAnsi"/>
        <w:i/>
        <w:sz w:val="18"/>
        <w:szCs w:val="18"/>
        <w:u w:val="single"/>
        <w:lang w:val="tr-TR"/>
      </w:rPr>
      <w:t xml:space="preserve">                         </w:t>
    </w:r>
    <w:r w:rsidR="001768D3">
      <w:rPr>
        <w:rFonts w:asciiTheme="minorHAnsi" w:hAnsiTheme="minorHAnsi"/>
        <w:i/>
        <w:sz w:val="18"/>
        <w:szCs w:val="18"/>
        <w:u w:val="single"/>
        <w:lang w:val="tr-TR"/>
      </w:rPr>
      <w:t xml:space="preserve">                        Ozdurak</w:t>
    </w:r>
  </w:p>
  <w:p w14:paraId="293BF9E9" w14:textId="77777777" w:rsidR="008509C3" w:rsidRDefault="00850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3MDc0NjA3tDCxMDBR0lEKTi0uzszPAymwrAUAhXuAOCwAAAA="/>
  </w:docVars>
  <w:rsids>
    <w:rsidRoot w:val="00624C20"/>
    <w:rsid w:val="00004C3D"/>
    <w:rsid w:val="00005185"/>
    <w:rsid w:val="00011901"/>
    <w:rsid w:val="000224FF"/>
    <w:rsid w:val="00057B32"/>
    <w:rsid w:val="000600E4"/>
    <w:rsid w:val="00065F2E"/>
    <w:rsid w:val="00084619"/>
    <w:rsid w:val="00085248"/>
    <w:rsid w:val="0009056B"/>
    <w:rsid w:val="000D0042"/>
    <w:rsid w:val="000F13C1"/>
    <w:rsid w:val="00152400"/>
    <w:rsid w:val="001768D3"/>
    <w:rsid w:val="00185538"/>
    <w:rsid w:val="001A1770"/>
    <w:rsid w:val="001A5D2C"/>
    <w:rsid w:val="001C4F4B"/>
    <w:rsid w:val="00204648"/>
    <w:rsid w:val="002106C5"/>
    <w:rsid w:val="00220F51"/>
    <w:rsid w:val="002367E1"/>
    <w:rsid w:val="002403B5"/>
    <w:rsid w:val="0026490B"/>
    <w:rsid w:val="0028621F"/>
    <w:rsid w:val="00295C2F"/>
    <w:rsid w:val="002B2409"/>
    <w:rsid w:val="002B4173"/>
    <w:rsid w:val="00310E0B"/>
    <w:rsid w:val="00311480"/>
    <w:rsid w:val="00312535"/>
    <w:rsid w:val="00313F6E"/>
    <w:rsid w:val="00314EAF"/>
    <w:rsid w:val="00316164"/>
    <w:rsid w:val="00327780"/>
    <w:rsid w:val="00341878"/>
    <w:rsid w:val="0035642F"/>
    <w:rsid w:val="00360598"/>
    <w:rsid w:val="003B179D"/>
    <w:rsid w:val="003C6D6E"/>
    <w:rsid w:val="003F4DFC"/>
    <w:rsid w:val="00406D0B"/>
    <w:rsid w:val="004338B0"/>
    <w:rsid w:val="00451651"/>
    <w:rsid w:val="00454B33"/>
    <w:rsid w:val="00454EE4"/>
    <w:rsid w:val="00460CEF"/>
    <w:rsid w:val="00461EF8"/>
    <w:rsid w:val="00476273"/>
    <w:rsid w:val="004B3138"/>
    <w:rsid w:val="004B6953"/>
    <w:rsid w:val="00504A8E"/>
    <w:rsid w:val="00525BA7"/>
    <w:rsid w:val="00530934"/>
    <w:rsid w:val="00556AA9"/>
    <w:rsid w:val="00577F0D"/>
    <w:rsid w:val="00592D67"/>
    <w:rsid w:val="005B0E94"/>
    <w:rsid w:val="005B6B79"/>
    <w:rsid w:val="005C628A"/>
    <w:rsid w:val="005C69D2"/>
    <w:rsid w:val="005D6DBD"/>
    <w:rsid w:val="005E0891"/>
    <w:rsid w:val="005E127B"/>
    <w:rsid w:val="006102C2"/>
    <w:rsid w:val="00624C20"/>
    <w:rsid w:val="00652B24"/>
    <w:rsid w:val="006602CB"/>
    <w:rsid w:val="00660354"/>
    <w:rsid w:val="00664D1B"/>
    <w:rsid w:val="0066703B"/>
    <w:rsid w:val="006837A4"/>
    <w:rsid w:val="0068571C"/>
    <w:rsid w:val="006B2662"/>
    <w:rsid w:val="006C50CA"/>
    <w:rsid w:val="006D56E9"/>
    <w:rsid w:val="006E3B8F"/>
    <w:rsid w:val="006E762E"/>
    <w:rsid w:val="007125C3"/>
    <w:rsid w:val="007202C2"/>
    <w:rsid w:val="007275DC"/>
    <w:rsid w:val="00732A30"/>
    <w:rsid w:val="00747E18"/>
    <w:rsid w:val="00762FB0"/>
    <w:rsid w:val="007C02EB"/>
    <w:rsid w:val="007F6669"/>
    <w:rsid w:val="008248B6"/>
    <w:rsid w:val="00843B28"/>
    <w:rsid w:val="008509C3"/>
    <w:rsid w:val="00853C0E"/>
    <w:rsid w:val="008544EE"/>
    <w:rsid w:val="00895475"/>
    <w:rsid w:val="008F0584"/>
    <w:rsid w:val="008F122F"/>
    <w:rsid w:val="00904F0B"/>
    <w:rsid w:val="009055BA"/>
    <w:rsid w:val="009158F9"/>
    <w:rsid w:val="009333B9"/>
    <w:rsid w:val="00936503"/>
    <w:rsid w:val="0094473B"/>
    <w:rsid w:val="009B3A08"/>
    <w:rsid w:val="009B42AD"/>
    <w:rsid w:val="009C6FFB"/>
    <w:rsid w:val="009D36D7"/>
    <w:rsid w:val="009E018B"/>
    <w:rsid w:val="009E25B0"/>
    <w:rsid w:val="00A371A3"/>
    <w:rsid w:val="00A555FF"/>
    <w:rsid w:val="00A5766E"/>
    <w:rsid w:val="00A679B4"/>
    <w:rsid w:val="00A838D2"/>
    <w:rsid w:val="00A860CE"/>
    <w:rsid w:val="00A9117A"/>
    <w:rsid w:val="00AB0D03"/>
    <w:rsid w:val="00AC27F3"/>
    <w:rsid w:val="00AD529B"/>
    <w:rsid w:val="00B621C8"/>
    <w:rsid w:val="00BA3959"/>
    <w:rsid w:val="00BB0E7B"/>
    <w:rsid w:val="00BE0002"/>
    <w:rsid w:val="00C1566F"/>
    <w:rsid w:val="00C20018"/>
    <w:rsid w:val="00C20BBD"/>
    <w:rsid w:val="00C41C29"/>
    <w:rsid w:val="00C661B8"/>
    <w:rsid w:val="00C80A7C"/>
    <w:rsid w:val="00C90E62"/>
    <w:rsid w:val="00C94CBA"/>
    <w:rsid w:val="00CA113B"/>
    <w:rsid w:val="00CD1037"/>
    <w:rsid w:val="00D00B3E"/>
    <w:rsid w:val="00D26ACF"/>
    <w:rsid w:val="00D32F9C"/>
    <w:rsid w:val="00D33370"/>
    <w:rsid w:val="00D4469E"/>
    <w:rsid w:val="00D54333"/>
    <w:rsid w:val="00D91DCA"/>
    <w:rsid w:val="00D97B73"/>
    <w:rsid w:val="00DB09E6"/>
    <w:rsid w:val="00DD68F9"/>
    <w:rsid w:val="00E206CC"/>
    <w:rsid w:val="00E37880"/>
    <w:rsid w:val="00E61416"/>
    <w:rsid w:val="00E63D74"/>
    <w:rsid w:val="00E75C4C"/>
    <w:rsid w:val="00EB6943"/>
    <w:rsid w:val="00EB74E9"/>
    <w:rsid w:val="00EC005C"/>
    <w:rsid w:val="00EC1A25"/>
    <w:rsid w:val="00EC7D90"/>
    <w:rsid w:val="00F107C3"/>
    <w:rsid w:val="00F14214"/>
    <w:rsid w:val="00F3317C"/>
    <w:rsid w:val="00F56AA9"/>
    <w:rsid w:val="00FD4010"/>
    <w:rsid w:val="00FD430C"/>
    <w:rsid w:val="00FE60C9"/>
    <w:rsid w:val="00FF3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A22A2"/>
  <w15:docId w15:val="{163CD10F-28A2-4E40-BA30-F369A1E1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1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F3317C"/>
    <w:rPr>
      <w:b/>
      <w:bCs/>
    </w:rPr>
  </w:style>
  <w:style w:type="character" w:customStyle="1" w:styleId="standard-view-style">
    <w:name w:val="standard-view-style"/>
    <w:basedOn w:val="DefaultParagraphFont"/>
    <w:rsid w:val="00F3317C"/>
  </w:style>
  <w:style w:type="character" w:styleId="Emphasis">
    <w:name w:val="Emphasis"/>
    <w:basedOn w:val="DefaultParagraphFont"/>
    <w:uiPriority w:val="20"/>
    <w:qFormat/>
    <w:rsid w:val="00F3317C"/>
    <w:rPr>
      <w:i/>
      <w:iCs/>
    </w:rPr>
  </w:style>
  <w:style w:type="paragraph" w:styleId="BalloonText">
    <w:name w:val="Balloon Text"/>
    <w:basedOn w:val="Normal"/>
    <w:link w:val="BalloonTextChar"/>
    <w:uiPriority w:val="99"/>
    <w:semiHidden/>
    <w:unhideWhenUsed/>
    <w:rsid w:val="00F3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17C"/>
    <w:rPr>
      <w:rFonts w:ascii="Tahoma" w:hAnsi="Tahoma" w:cs="Tahoma"/>
      <w:sz w:val="16"/>
      <w:szCs w:val="16"/>
    </w:rPr>
  </w:style>
  <w:style w:type="character" w:styleId="Hyperlink">
    <w:name w:val="Hyperlink"/>
    <w:basedOn w:val="DefaultParagraphFont"/>
    <w:uiPriority w:val="99"/>
    <w:unhideWhenUsed/>
    <w:rsid w:val="006102C2"/>
    <w:rPr>
      <w:color w:val="0563C1" w:themeColor="hyperlink"/>
      <w:u w:val="single"/>
    </w:rPr>
  </w:style>
  <w:style w:type="paragraph" w:styleId="NoSpacing">
    <w:name w:val="No Spacing"/>
    <w:uiPriority w:val="1"/>
    <w:qFormat/>
    <w:rsid w:val="008544EE"/>
    <w:pPr>
      <w:spacing w:after="0" w:line="240" w:lineRule="auto"/>
    </w:pPr>
  </w:style>
  <w:style w:type="table" w:customStyle="1" w:styleId="TableNormal1">
    <w:name w:val="Table Normal1"/>
    <w:uiPriority w:val="2"/>
    <w:semiHidden/>
    <w:unhideWhenUsed/>
    <w:qFormat/>
    <w:rsid w:val="008544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eGrid">
    <w:name w:val="Table Grid"/>
    <w:basedOn w:val="TableNormal"/>
    <w:uiPriority w:val="39"/>
    <w:rsid w:val="006E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39"/>
    <w:rsid w:val="006E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39"/>
    <w:rsid w:val="006E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C4F4B"/>
    <w:rPr>
      <w:sz w:val="16"/>
      <w:szCs w:val="16"/>
    </w:rPr>
  </w:style>
  <w:style w:type="paragraph" w:styleId="CommentText">
    <w:name w:val="annotation text"/>
    <w:basedOn w:val="Normal"/>
    <w:link w:val="CommentTextChar"/>
    <w:uiPriority w:val="99"/>
    <w:semiHidden/>
    <w:unhideWhenUsed/>
    <w:rsid w:val="001C4F4B"/>
    <w:pPr>
      <w:spacing w:line="240" w:lineRule="auto"/>
    </w:pPr>
    <w:rPr>
      <w:sz w:val="20"/>
      <w:szCs w:val="20"/>
    </w:rPr>
  </w:style>
  <w:style w:type="character" w:customStyle="1" w:styleId="CommentTextChar">
    <w:name w:val="Comment Text Char"/>
    <w:basedOn w:val="DefaultParagraphFont"/>
    <w:link w:val="CommentText"/>
    <w:uiPriority w:val="99"/>
    <w:semiHidden/>
    <w:rsid w:val="001C4F4B"/>
    <w:rPr>
      <w:sz w:val="20"/>
      <w:szCs w:val="20"/>
    </w:rPr>
  </w:style>
  <w:style w:type="paragraph" w:styleId="CommentSubject">
    <w:name w:val="annotation subject"/>
    <w:basedOn w:val="CommentText"/>
    <w:next w:val="CommentText"/>
    <w:link w:val="CommentSubjectChar"/>
    <w:uiPriority w:val="99"/>
    <w:semiHidden/>
    <w:unhideWhenUsed/>
    <w:rsid w:val="001C4F4B"/>
    <w:rPr>
      <w:b/>
      <w:bCs/>
    </w:rPr>
  </w:style>
  <w:style w:type="character" w:customStyle="1" w:styleId="CommentSubjectChar">
    <w:name w:val="Comment Subject Char"/>
    <w:basedOn w:val="CommentTextChar"/>
    <w:link w:val="CommentSubject"/>
    <w:uiPriority w:val="99"/>
    <w:semiHidden/>
    <w:rsid w:val="001C4F4B"/>
    <w:rPr>
      <w:b/>
      <w:bCs/>
      <w:sz w:val="20"/>
      <w:szCs w:val="20"/>
    </w:rPr>
  </w:style>
  <w:style w:type="paragraph" w:styleId="Header">
    <w:name w:val="header"/>
    <w:basedOn w:val="Normal"/>
    <w:link w:val="HeaderChar"/>
    <w:uiPriority w:val="99"/>
    <w:unhideWhenUsed/>
    <w:rsid w:val="00A576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766E"/>
  </w:style>
  <w:style w:type="paragraph" w:styleId="Footer">
    <w:name w:val="footer"/>
    <w:basedOn w:val="Normal"/>
    <w:link w:val="FooterChar"/>
    <w:uiPriority w:val="99"/>
    <w:unhideWhenUsed/>
    <w:rsid w:val="00A576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766E"/>
  </w:style>
  <w:style w:type="paragraph" w:customStyle="1" w:styleId="Els-Author">
    <w:name w:val="Els-Author"/>
    <w:next w:val="Normal"/>
    <w:rsid w:val="00A5766E"/>
    <w:pPr>
      <w:keepNext/>
      <w:suppressAutoHyphens/>
      <w:spacing w:line="300" w:lineRule="exact"/>
      <w:jc w:val="center"/>
    </w:pPr>
    <w:rPr>
      <w:rFonts w:ascii="Times New Roman" w:eastAsia="SimSun" w:hAnsi="Times New Roman" w:cs="Times New Roman"/>
      <w:noProof/>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CDD3-3198-4630-A3F3-F583510E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894</Words>
  <Characters>5098</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VODAFONE TELEKOMUNIKASYON AS.</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Sevik, Tugce, Vodafone Turkey</dc:creator>
  <cp:lastModifiedBy>Suat TEKER</cp:lastModifiedBy>
  <cp:revision>3</cp:revision>
  <dcterms:created xsi:type="dcterms:W3CDTF">2021-11-22T09:28:00Z</dcterms:created>
  <dcterms:modified xsi:type="dcterms:W3CDTF">2022-09-15T10:40:00Z</dcterms:modified>
</cp:coreProperties>
</file>