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52EF" w14:textId="3762F886" w:rsidR="00624C20" w:rsidRPr="009B42AD" w:rsidRDefault="00BE68DF">
      <w:pPr>
        <w:rPr>
          <w:lang w:val="en-GB"/>
        </w:rPr>
      </w:pPr>
      <w:r>
        <w:rPr>
          <w:noProof/>
        </w:rPr>
        <w:drawing>
          <wp:anchor distT="0" distB="0" distL="114300" distR="114300" simplePos="0" relativeHeight="251659264" behindDoc="0" locked="0" layoutInCell="1" allowOverlap="1" wp14:anchorId="6AE50F95" wp14:editId="3E4C3FF2">
            <wp:simplePos x="0" y="0"/>
            <wp:positionH relativeFrom="margin">
              <wp:posOffset>-1270</wp:posOffset>
            </wp:positionH>
            <wp:positionV relativeFrom="paragraph">
              <wp:posOffset>-671830</wp:posOffset>
            </wp:positionV>
            <wp:extent cx="5760720" cy="1115060"/>
            <wp:effectExtent l="0" t="0" r="0" b="8890"/>
            <wp:wrapNone/>
            <wp:docPr id="1118244949" name="Resim 1" descr="metin, ekran görüntüsü, yazılım, bilgisayar simge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244949" name="Resim 1" descr="metin, ekran görüntüsü, yazılım, bilgisayar simgesi içeren bir resim&#10;&#10;Açıklama otomatik olarak oluşturuldu"/>
                    <pic:cNvPicPr/>
                  </pic:nvPicPr>
                  <pic:blipFill rotWithShape="1">
                    <a:blip r:embed="rId7">
                      <a:extLst>
                        <a:ext uri="{28A0092B-C50C-407E-A947-70E740481C1C}">
                          <a14:useLocalDpi xmlns:a14="http://schemas.microsoft.com/office/drawing/2010/main" val="0"/>
                        </a:ext>
                      </a:extLst>
                    </a:blip>
                    <a:srcRect l="23682" t="10584" r="24586" b="72246"/>
                    <a:stretch/>
                  </pic:blipFill>
                  <pic:spPr bwMode="auto">
                    <a:xfrm>
                      <a:off x="0" y="0"/>
                      <a:ext cx="5762298" cy="1115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D66202" w14:textId="77777777" w:rsidR="00624C20" w:rsidRPr="009B42AD" w:rsidRDefault="00624C20">
      <w:pPr>
        <w:rPr>
          <w:lang w:val="en-GB"/>
        </w:rPr>
      </w:pPr>
    </w:p>
    <w:p w14:paraId="62EB805D" w14:textId="735F05DB" w:rsidR="002106C5" w:rsidRDefault="008A51F3" w:rsidP="002106C5">
      <w:pPr>
        <w:spacing w:after="0" w:line="240" w:lineRule="auto"/>
        <w:jc w:val="both"/>
        <w:rPr>
          <w:b/>
          <w:szCs w:val="24"/>
          <w:lang w:val="en-GB"/>
        </w:rPr>
      </w:pPr>
      <w:r>
        <w:rPr>
          <w:b/>
          <w:szCs w:val="24"/>
          <w:lang w:val="en-GB"/>
        </w:rPr>
        <w:t>INFORMATION ARRIVAL AND EFFICIENCY IN BITCOIN MARKET</w:t>
      </w:r>
    </w:p>
    <w:p w14:paraId="79CEC5AF" w14:textId="77777777" w:rsidR="00861E4F" w:rsidRDefault="00861E4F" w:rsidP="002106C5">
      <w:pPr>
        <w:spacing w:after="0" w:line="240" w:lineRule="auto"/>
        <w:jc w:val="both"/>
        <w:rPr>
          <w:rFonts w:cstheme="minorHAnsi"/>
          <w:b/>
          <w:sz w:val="18"/>
          <w:szCs w:val="18"/>
        </w:rPr>
      </w:pPr>
    </w:p>
    <w:p w14:paraId="120EBD6F" w14:textId="0012B200" w:rsidR="002106C5" w:rsidRPr="00477992" w:rsidRDefault="002106C5" w:rsidP="002106C5">
      <w:pPr>
        <w:spacing w:after="0" w:line="240" w:lineRule="auto"/>
        <w:jc w:val="both"/>
        <w:rPr>
          <w:rFonts w:cstheme="minorHAnsi"/>
          <w:b/>
          <w:sz w:val="18"/>
          <w:szCs w:val="18"/>
        </w:rPr>
      </w:pPr>
      <w:r w:rsidRPr="00477992">
        <w:rPr>
          <w:rFonts w:cstheme="minorHAnsi"/>
          <w:b/>
          <w:sz w:val="18"/>
          <w:szCs w:val="18"/>
        </w:rPr>
        <w:t>DOI: 10.17261</w:t>
      </w:r>
      <w:r w:rsidR="008509C3">
        <w:rPr>
          <w:rFonts w:cstheme="minorHAnsi"/>
          <w:b/>
          <w:sz w:val="18"/>
          <w:szCs w:val="18"/>
        </w:rPr>
        <w:t>/Pressacademia.202</w:t>
      </w:r>
      <w:r w:rsidR="00BE68DF">
        <w:rPr>
          <w:rFonts w:cstheme="minorHAnsi"/>
          <w:b/>
          <w:sz w:val="18"/>
          <w:szCs w:val="18"/>
        </w:rPr>
        <w:t>4</w:t>
      </w:r>
      <w:r w:rsidR="0004595A">
        <w:rPr>
          <w:rFonts w:cstheme="minorHAnsi"/>
          <w:b/>
          <w:sz w:val="18"/>
          <w:szCs w:val="18"/>
        </w:rPr>
        <w:t>.</w:t>
      </w:r>
    </w:p>
    <w:p w14:paraId="545E4483" w14:textId="6E5281EF" w:rsidR="002106C5" w:rsidRDefault="000F1877" w:rsidP="002106C5">
      <w:pPr>
        <w:spacing w:after="0" w:line="240" w:lineRule="auto"/>
        <w:jc w:val="both"/>
        <w:rPr>
          <w:b/>
          <w:sz w:val="18"/>
          <w:szCs w:val="18"/>
          <w:lang w:val="en-GB"/>
        </w:rPr>
      </w:pPr>
      <w:r>
        <w:rPr>
          <w:rFonts w:cstheme="minorHAnsi"/>
          <w:b/>
          <w:sz w:val="18"/>
          <w:szCs w:val="18"/>
        </w:rPr>
        <w:t>PAP- V.1</w:t>
      </w:r>
      <w:r w:rsidR="00BE68DF">
        <w:rPr>
          <w:rFonts w:cstheme="minorHAnsi"/>
          <w:b/>
          <w:sz w:val="18"/>
          <w:szCs w:val="18"/>
        </w:rPr>
        <w:t>9</w:t>
      </w:r>
      <w:r w:rsidR="008509C3">
        <w:rPr>
          <w:rFonts w:cstheme="minorHAnsi"/>
          <w:b/>
          <w:sz w:val="18"/>
          <w:szCs w:val="18"/>
        </w:rPr>
        <w:t>-202</w:t>
      </w:r>
      <w:r w:rsidR="00BE68DF">
        <w:rPr>
          <w:rFonts w:cstheme="minorHAnsi"/>
          <w:b/>
          <w:sz w:val="18"/>
          <w:szCs w:val="18"/>
        </w:rPr>
        <w:t>4</w:t>
      </w:r>
    </w:p>
    <w:p w14:paraId="7FA86B7D" w14:textId="77777777" w:rsidR="002106C5" w:rsidRDefault="002106C5" w:rsidP="002106C5">
      <w:pPr>
        <w:spacing w:after="0" w:line="240" w:lineRule="auto"/>
        <w:jc w:val="both"/>
        <w:rPr>
          <w:b/>
          <w:sz w:val="18"/>
          <w:szCs w:val="18"/>
          <w:lang w:val="en-GB"/>
        </w:rPr>
      </w:pPr>
    </w:p>
    <w:p w14:paraId="6128789B" w14:textId="7FFAB269" w:rsidR="00F3317C" w:rsidRPr="009B42AD" w:rsidRDefault="005B3228" w:rsidP="002106C5">
      <w:pPr>
        <w:spacing w:after="0" w:line="240" w:lineRule="auto"/>
        <w:jc w:val="both"/>
        <w:rPr>
          <w:b/>
          <w:sz w:val="18"/>
          <w:szCs w:val="18"/>
          <w:lang w:val="en-GB"/>
        </w:rPr>
      </w:pPr>
      <w:proofErr w:type="spellStart"/>
      <w:r>
        <w:rPr>
          <w:b/>
          <w:sz w:val="18"/>
          <w:szCs w:val="18"/>
          <w:lang w:val="en-GB"/>
        </w:rPr>
        <w:t>Unsal</w:t>
      </w:r>
      <w:proofErr w:type="spellEnd"/>
      <w:r>
        <w:rPr>
          <w:b/>
          <w:sz w:val="18"/>
          <w:szCs w:val="18"/>
          <w:lang w:val="en-GB"/>
        </w:rPr>
        <w:t xml:space="preserve"> Ki</w:t>
      </w:r>
      <w:r w:rsidR="008A51F3">
        <w:rPr>
          <w:b/>
          <w:sz w:val="18"/>
          <w:szCs w:val="18"/>
          <w:lang w:val="en-GB"/>
        </w:rPr>
        <w:t>ran</w:t>
      </w:r>
      <w:r w:rsidR="00FE60C9" w:rsidRPr="00FE60C9">
        <w:rPr>
          <w:b/>
          <w:sz w:val="18"/>
          <w:szCs w:val="18"/>
          <w:vertAlign w:val="superscript"/>
          <w:lang w:val="en-GB"/>
        </w:rPr>
        <w:t>1</w:t>
      </w:r>
      <w:r w:rsidR="00011901" w:rsidRPr="009B42AD">
        <w:rPr>
          <w:b/>
          <w:sz w:val="18"/>
          <w:szCs w:val="18"/>
          <w:lang w:val="en-GB"/>
        </w:rPr>
        <w:t xml:space="preserve">, </w:t>
      </w:r>
      <w:r w:rsidR="008A51F3">
        <w:rPr>
          <w:b/>
          <w:sz w:val="18"/>
          <w:szCs w:val="18"/>
          <w:lang w:val="en-GB"/>
        </w:rPr>
        <w:t>Cumhur Ekinci</w:t>
      </w:r>
      <w:r w:rsidR="00FE60C9" w:rsidRPr="00FE60C9">
        <w:rPr>
          <w:b/>
          <w:sz w:val="18"/>
          <w:szCs w:val="18"/>
          <w:vertAlign w:val="superscript"/>
          <w:lang w:val="en-GB"/>
        </w:rPr>
        <w:t>2</w:t>
      </w:r>
    </w:p>
    <w:p w14:paraId="68A7BAAE" w14:textId="7DF4513A" w:rsidR="00F3317C" w:rsidRPr="009B42AD" w:rsidRDefault="00FE60C9" w:rsidP="00F3317C">
      <w:pPr>
        <w:pBdr>
          <w:bottom w:val="single" w:sz="12" w:space="1" w:color="auto"/>
        </w:pBdr>
        <w:spacing w:after="0"/>
        <w:rPr>
          <w:sz w:val="16"/>
          <w:lang w:val="en-GB"/>
        </w:rPr>
      </w:pPr>
      <w:r w:rsidRPr="00FE60C9">
        <w:rPr>
          <w:sz w:val="16"/>
          <w:vertAlign w:val="superscript"/>
          <w:lang w:val="en-GB"/>
        </w:rPr>
        <w:t>1</w:t>
      </w:r>
      <w:r w:rsidR="008F524C">
        <w:rPr>
          <w:sz w:val="16"/>
          <w:lang w:val="en-GB"/>
        </w:rPr>
        <w:t xml:space="preserve">Istanbul Technical </w:t>
      </w:r>
      <w:r w:rsidR="003F4DFC" w:rsidRPr="009B42AD">
        <w:rPr>
          <w:sz w:val="16"/>
          <w:lang w:val="en-GB"/>
        </w:rPr>
        <w:t>University</w:t>
      </w:r>
      <w:r w:rsidR="00F3317C" w:rsidRPr="009B42AD">
        <w:rPr>
          <w:sz w:val="16"/>
          <w:lang w:val="en-GB"/>
        </w:rPr>
        <w:t xml:space="preserve">, </w:t>
      </w:r>
      <w:r w:rsidR="008F524C">
        <w:rPr>
          <w:sz w:val="16"/>
          <w:lang w:val="en-GB"/>
        </w:rPr>
        <w:t>Faculty of Management</w:t>
      </w:r>
      <w:r w:rsidR="008509C3">
        <w:rPr>
          <w:sz w:val="16"/>
          <w:lang w:val="en-GB"/>
        </w:rPr>
        <w:t xml:space="preserve">, </w:t>
      </w:r>
      <w:r w:rsidR="008F524C">
        <w:rPr>
          <w:sz w:val="16"/>
          <w:lang w:val="en-GB"/>
        </w:rPr>
        <w:t>Istanbul</w:t>
      </w:r>
      <w:r w:rsidR="008509C3">
        <w:rPr>
          <w:sz w:val="16"/>
          <w:lang w:val="en-GB"/>
        </w:rPr>
        <w:t xml:space="preserve">, </w:t>
      </w:r>
      <w:r w:rsidR="008F524C">
        <w:rPr>
          <w:sz w:val="16"/>
          <w:lang w:val="en-GB"/>
        </w:rPr>
        <w:t>Turkey</w:t>
      </w:r>
      <w:r w:rsidR="008509C3">
        <w:rPr>
          <w:sz w:val="16"/>
          <w:lang w:val="en-GB"/>
        </w:rPr>
        <w:t>.</w:t>
      </w:r>
    </w:p>
    <w:p w14:paraId="05B1A664" w14:textId="186337F1" w:rsidR="00F3317C" w:rsidRPr="009B42AD" w:rsidRDefault="005B3228" w:rsidP="00F3317C">
      <w:pPr>
        <w:pBdr>
          <w:bottom w:val="single" w:sz="12" w:space="1" w:color="auto"/>
        </w:pBdr>
        <w:spacing w:after="0"/>
        <w:rPr>
          <w:sz w:val="16"/>
          <w:lang w:val="en-GB"/>
        </w:rPr>
      </w:pPr>
      <w:r w:rsidRPr="005B3228">
        <w:rPr>
          <w:rStyle w:val="Kpr"/>
          <w:sz w:val="16"/>
          <w:u w:val="none"/>
          <w:lang w:val="en-GB"/>
        </w:rPr>
        <w:t xml:space="preserve">  </w:t>
      </w:r>
      <w:proofErr w:type="gramStart"/>
      <w:r w:rsidR="008A51F3">
        <w:rPr>
          <w:rStyle w:val="Kpr"/>
          <w:sz w:val="16"/>
          <w:lang w:val="en-GB"/>
        </w:rPr>
        <w:t>kiranu20</w:t>
      </w:r>
      <w:r w:rsidR="008F524C">
        <w:rPr>
          <w:rStyle w:val="Kpr"/>
          <w:sz w:val="16"/>
          <w:lang w:val="en-GB"/>
        </w:rPr>
        <w:t>@itu.edu.tr</w:t>
      </w:r>
      <w:r w:rsidR="008509C3">
        <w:rPr>
          <w:rStyle w:val="Kpr"/>
          <w:sz w:val="16"/>
          <w:lang w:val="en-GB"/>
        </w:rPr>
        <w:t xml:space="preserve"> </w:t>
      </w:r>
      <w:r w:rsidR="006102C2" w:rsidRPr="009B42AD">
        <w:rPr>
          <w:sz w:val="16"/>
          <w:lang w:val="en-GB"/>
        </w:rPr>
        <w:t>,</w:t>
      </w:r>
      <w:proofErr w:type="gramEnd"/>
      <w:r w:rsidR="006102C2" w:rsidRPr="009B42AD">
        <w:rPr>
          <w:sz w:val="16"/>
          <w:lang w:val="en-GB"/>
        </w:rPr>
        <w:t xml:space="preserve"> </w:t>
      </w:r>
      <w:r w:rsidR="00BE0002" w:rsidRPr="009B42AD">
        <w:rPr>
          <w:sz w:val="16"/>
          <w:lang w:val="en-GB"/>
        </w:rPr>
        <w:t>ORCID:</w:t>
      </w:r>
      <w:r w:rsidR="00BE0002">
        <w:rPr>
          <w:sz w:val="16"/>
          <w:lang w:val="en-GB"/>
        </w:rPr>
        <w:t xml:space="preserve"> </w:t>
      </w:r>
      <w:r w:rsidR="008509C3">
        <w:rPr>
          <w:sz w:val="16"/>
          <w:lang w:val="en-GB"/>
        </w:rPr>
        <w:t>0000-</w:t>
      </w:r>
      <w:r w:rsidR="008F524C" w:rsidRPr="008F524C">
        <w:rPr>
          <w:sz w:val="16"/>
          <w:lang w:val="en-GB"/>
        </w:rPr>
        <w:t>000</w:t>
      </w:r>
      <w:r w:rsidR="002F53CB">
        <w:rPr>
          <w:sz w:val="16"/>
          <w:lang w:val="en-GB"/>
        </w:rPr>
        <w:t>3</w:t>
      </w:r>
      <w:r w:rsidR="008F524C" w:rsidRPr="008F524C">
        <w:rPr>
          <w:sz w:val="16"/>
          <w:lang w:val="en-GB"/>
        </w:rPr>
        <w:t>-</w:t>
      </w:r>
      <w:r w:rsidR="002F53CB">
        <w:rPr>
          <w:sz w:val="16"/>
          <w:lang w:val="en-GB"/>
        </w:rPr>
        <w:t>1813</w:t>
      </w:r>
      <w:r w:rsidR="008F524C" w:rsidRPr="008F524C">
        <w:rPr>
          <w:sz w:val="16"/>
          <w:lang w:val="en-GB"/>
        </w:rPr>
        <w:t>-</w:t>
      </w:r>
      <w:r w:rsidR="002F53CB">
        <w:rPr>
          <w:sz w:val="16"/>
          <w:lang w:val="en-GB"/>
        </w:rPr>
        <w:t>8748</w:t>
      </w:r>
    </w:p>
    <w:p w14:paraId="6093E476" w14:textId="255589EA" w:rsidR="008A51F3" w:rsidRPr="009B42AD" w:rsidRDefault="008509C3" w:rsidP="008A51F3">
      <w:pPr>
        <w:pBdr>
          <w:bottom w:val="single" w:sz="12" w:space="1" w:color="auto"/>
        </w:pBdr>
        <w:spacing w:after="0"/>
        <w:rPr>
          <w:sz w:val="16"/>
          <w:lang w:val="en-GB"/>
        </w:rPr>
      </w:pPr>
      <w:r>
        <w:rPr>
          <w:sz w:val="16"/>
          <w:vertAlign w:val="superscript"/>
          <w:lang w:val="en-GB"/>
        </w:rPr>
        <w:t>2</w:t>
      </w:r>
      <w:r w:rsidR="008A51F3">
        <w:rPr>
          <w:sz w:val="16"/>
          <w:lang w:val="en-GB"/>
        </w:rPr>
        <w:t xml:space="preserve">Istanbul Technical </w:t>
      </w:r>
      <w:r w:rsidR="008A51F3" w:rsidRPr="009B42AD">
        <w:rPr>
          <w:sz w:val="16"/>
          <w:lang w:val="en-GB"/>
        </w:rPr>
        <w:t xml:space="preserve">University, </w:t>
      </w:r>
      <w:r w:rsidR="008A51F3">
        <w:rPr>
          <w:sz w:val="16"/>
          <w:lang w:val="en-GB"/>
        </w:rPr>
        <w:t>Faculty of Management, Istanbul, Turkey.</w:t>
      </w:r>
    </w:p>
    <w:p w14:paraId="1D9AFF0F" w14:textId="0D0B1802" w:rsidR="008509C3" w:rsidRPr="009B42AD" w:rsidRDefault="005B3228" w:rsidP="008509C3">
      <w:pPr>
        <w:pBdr>
          <w:bottom w:val="single" w:sz="12" w:space="1" w:color="auto"/>
        </w:pBdr>
        <w:spacing w:after="0"/>
        <w:rPr>
          <w:sz w:val="16"/>
          <w:lang w:val="en-GB"/>
        </w:rPr>
      </w:pPr>
      <w:r w:rsidRPr="005B3228">
        <w:rPr>
          <w:rStyle w:val="Kpr"/>
          <w:sz w:val="16"/>
          <w:u w:val="none"/>
          <w:lang w:val="en-GB"/>
        </w:rPr>
        <w:t xml:space="preserve">  </w:t>
      </w:r>
      <w:r w:rsidR="008A51F3">
        <w:rPr>
          <w:rStyle w:val="Kpr"/>
          <w:sz w:val="16"/>
          <w:lang w:val="en-GB"/>
        </w:rPr>
        <w:t>ekincicu@itu.edu.tr</w:t>
      </w:r>
      <w:r w:rsidR="008509C3" w:rsidRPr="009B42AD">
        <w:rPr>
          <w:sz w:val="16"/>
          <w:lang w:val="en-GB"/>
        </w:rPr>
        <w:t>, ORCID:</w:t>
      </w:r>
      <w:r w:rsidR="008509C3">
        <w:rPr>
          <w:sz w:val="16"/>
          <w:lang w:val="en-GB"/>
        </w:rPr>
        <w:t xml:space="preserve"> </w:t>
      </w:r>
      <w:r w:rsidR="008A51F3">
        <w:rPr>
          <w:sz w:val="16"/>
          <w:lang w:val="en-GB"/>
        </w:rPr>
        <w:t>0000-</w:t>
      </w:r>
      <w:r w:rsidR="008A51F3" w:rsidRPr="008F524C">
        <w:rPr>
          <w:sz w:val="16"/>
          <w:lang w:val="en-GB"/>
        </w:rPr>
        <w:t>0002-0475-2272</w:t>
      </w:r>
    </w:p>
    <w:p w14:paraId="1D8955EC" w14:textId="77777777" w:rsidR="00F3317C" w:rsidRPr="005B3228" w:rsidRDefault="00F3317C" w:rsidP="00F3317C">
      <w:pPr>
        <w:pBdr>
          <w:bottom w:val="single" w:sz="12" w:space="1" w:color="auto"/>
        </w:pBdr>
        <w:spacing w:after="0"/>
        <w:rPr>
          <w:sz w:val="4"/>
          <w:lang w:val="en-GB"/>
        </w:rPr>
      </w:pPr>
    </w:p>
    <w:p w14:paraId="08F90EC1" w14:textId="77777777" w:rsidR="00A5766E" w:rsidRPr="005B3228" w:rsidRDefault="00A5766E" w:rsidP="00A5766E">
      <w:pPr>
        <w:spacing w:after="0" w:line="240" w:lineRule="auto"/>
        <w:jc w:val="both"/>
        <w:rPr>
          <w:rFonts w:eastAsia="Times New Roman" w:cstheme="minorHAnsi"/>
          <w:b/>
          <w:sz w:val="4"/>
          <w:lang w:val="en-GB"/>
        </w:rPr>
      </w:pPr>
    </w:p>
    <w:p w14:paraId="55B7C1F4" w14:textId="77777777" w:rsidR="00A5766E" w:rsidRPr="00A5766E" w:rsidRDefault="00A5766E" w:rsidP="00A5766E">
      <w:pPr>
        <w:pBdr>
          <w:bottom w:val="single" w:sz="12" w:space="1" w:color="auto"/>
        </w:pBdr>
        <w:spacing w:after="0" w:line="240" w:lineRule="auto"/>
        <w:jc w:val="both"/>
        <w:rPr>
          <w:rFonts w:cstheme="minorHAnsi"/>
          <w:b/>
          <w:sz w:val="16"/>
          <w:szCs w:val="16"/>
          <w:lang w:val="en-GB"/>
        </w:rPr>
      </w:pPr>
      <w:r w:rsidRPr="00A5766E">
        <w:rPr>
          <w:rFonts w:cstheme="minorHAnsi"/>
          <w:b/>
          <w:sz w:val="16"/>
          <w:szCs w:val="16"/>
          <w:lang w:val="en-GB"/>
        </w:rPr>
        <w:t>To cite this document</w:t>
      </w:r>
    </w:p>
    <w:p w14:paraId="05987E31" w14:textId="3DB3D2AD" w:rsidR="00A5766E" w:rsidRPr="00A5766E" w:rsidRDefault="005B3228" w:rsidP="00A5766E">
      <w:pPr>
        <w:pBdr>
          <w:bottom w:val="single" w:sz="12" w:space="1" w:color="auto"/>
        </w:pBdr>
        <w:spacing w:after="0" w:line="240" w:lineRule="auto"/>
        <w:jc w:val="both"/>
        <w:rPr>
          <w:rFonts w:cstheme="minorHAnsi"/>
          <w:b/>
          <w:sz w:val="16"/>
          <w:szCs w:val="16"/>
          <w:lang w:val="en-GB"/>
        </w:rPr>
      </w:pPr>
      <w:r>
        <w:rPr>
          <w:rFonts w:cstheme="minorHAnsi"/>
          <w:sz w:val="16"/>
          <w:szCs w:val="16"/>
          <w:lang w:val="en-GB"/>
        </w:rPr>
        <w:t xml:space="preserve">Kiran, U., </w:t>
      </w:r>
      <w:r w:rsidR="000F1877">
        <w:rPr>
          <w:rFonts w:cstheme="minorHAnsi"/>
          <w:sz w:val="16"/>
          <w:szCs w:val="16"/>
          <w:lang w:val="en-GB"/>
        </w:rPr>
        <w:t>Ekinci, C., (202</w:t>
      </w:r>
      <w:r w:rsidR="00BE68DF">
        <w:rPr>
          <w:rFonts w:cstheme="minorHAnsi"/>
          <w:sz w:val="16"/>
          <w:szCs w:val="16"/>
          <w:lang w:val="en-GB"/>
        </w:rPr>
        <w:t>4</w:t>
      </w:r>
      <w:r>
        <w:rPr>
          <w:rFonts w:cstheme="minorHAnsi"/>
          <w:sz w:val="16"/>
          <w:szCs w:val="16"/>
          <w:lang w:val="en-GB"/>
        </w:rPr>
        <w:t>)</w:t>
      </w:r>
      <w:r w:rsidR="00A5766E" w:rsidRPr="006B2662">
        <w:rPr>
          <w:rFonts w:cstheme="minorHAnsi"/>
          <w:sz w:val="16"/>
          <w:szCs w:val="16"/>
          <w:lang w:val="en-GB"/>
        </w:rPr>
        <w:t>.</w:t>
      </w:r>
      <w:r>
        <w:rPr>
          <w:rFonts w:cstheme="minorHAnsi"/>
          <w:sz w:val="16"/>
          <w:szCs w:val="16"/>
          <w:lang w:val="en-GB"/>
        </w:rPr>
        <w:t xml:space="preserve"> </w:t>
      </w:r>
      <w:bookmarkStart w:id="0" w:name="_Hlk78840790"/>
      <w:proofErr w:type="spellStart"/>
      <w:r>
        <w:rPr>
          <w:rFonts w:cstheme="minorHAnsi"/>
          <w:sz w:val="16"/>
          <w:szCs w:val="16"/>
          <w:lang w:val="en-GB"/>
        </w:rPr>
        <w:t>Infirmation</w:t>
      </w:r>
      <w:proofErr w:type="spellEnd"/>
      <w:r>
        <w:rPr>
          <w:rFonts w:cstheme="minorHAnsi"/>
          <w:sz w:val="16"/>
          <w:szCs w:val="16"/>
          <w:lang w:val="en-GB"/>
        </w:rPr>
        <w:t xml:space="preserve"> arrival and efficiency in Bitcoin market</w:t>
      </w:r>
      <w:bookmarkEnd w:id="0"/>
      <w:r>
        <w:rPr>
          <w:rFonts w:cstheme="minorHAnsi"/>
          <w:sz w:val="16"/>
          <w:szCs w:val="16"/>
          <w:lang w:val="en-GB"/>
        </w:rPr>
        <w:t>.</w:t>
      </w:r>
      <w:r w:rsidR="00A5766E" w:rsidRPr="006B2662">
        <w:rPr>
          <w:rFonts w:cstheme="minorHAnsi"/>
          <w:sz w:val="16"/>
          <w:szCs w:val="16"/>
          <w:lang w:val="en-GB"/>
        </w:rPr>
        <w:t xml:space="preserve"> </w:t>
      </w:r>
      <w:r w:rsidR="00A5766E" w:rsidRPr="00A5766E">
        <w:rPr>
          <w:rFonts w:cstheme="minorHAnsi"/>
          <w:sz w:val="16"/>
          <w:szCs w:val="16"/>
          <w:lang w:val="en-GB"/>
        </w:rPr>
        <w:t>P</w:t>
      </w:r>
      <w:r w:rsidR="008509C3">
        <w:rPr>
          <w:rFonts w:cstheme="minorHAnsi"/>
          <w:sz w:val="16"/>
          <w:szCs w:val="16"/>
          <w:lang w:val="en-GB"/>
        </w:rPr>
        <w:t xml:space="preserve">ressAcademia Procedia </w:t>
      </w:r>
      <w:r w:rsidR="000F1877">
        <w:rPr>
          <w:rFonts w:cstheme="minorHAnsi"/>
          <w:sz w:val="16"/>
          <w:szCs w:val="16"/>
          <w:lang w:val="en-GB"/>
        </w:rPr>
        <w:t xml:space="preserve">(PAP), </w:t>
      </w:r>
      <w:r w:rsidR="00ED25A5">
        <w:rPr>
          <w:rFonts w:cstheme="minorHAnsi"/>
          <w:sz w:val="16"/>
          <w:szCs w:val="16"/>
          <w:lang w:val="en-GB"/>
        </w:rPr>
        <w:t>1</w:t>
      </w:r>
      <w:r w:rsidR="00BE68DF">
        <w:rPr>
          <w:rFonts w:cstheme="minorHAnsi"/>
          <w:sz w:val="16"/>
          <w:szCs w:val="16"/>
          <w:lang w:val="en-GB"/>
        </w:rPr>
        <w:t>9</w:t>
      </w:r>
      <w:r w:rsidR="000F1877">
        <w:rPr>
          <w:rFonts w:cstheme="minorHAnsi"/>
          <w:sz w:val="16"/>
          <w:szCs w:val="16"/>
          <w:lang w:val="en-GB"/>
        </w:rPr>
        <w:t xml:space="preserve">, </w:t>
      </w:r>
      <w:r w:rsidR="00BE68DF">
        <w:rPr>
          <w:rFonts w:cstheme="minorHAnsi"/>
          <w:sz w:val="16"/>
          <w:szCs w:val="16"/>
          <w:lang w:val="en-GB"/>
        </w:rPr>
        <w:t>page…</w:t>
      </w:r>
    </w:p>
    <w:p w14:paraId="462DDB64" w14:textId="5B3BCBF5" w:rsidR="00A5766E" w:rsidRPr="00A5766E" w:rsidRDefault="001E1D10" w:rsidP="00A5766E">
      <w:pPr>
        <w:pBdr>
          <w:bottom w:val="single" w:sz="12" w:space="1" w:color="auto"/>
        </w:pBdr>
        <w:spacing w:after="0" w:line="240" w:lineRule="auto"/>
        <w:jc w:val="both"/>
        <w:rPr>
          <w:rFonts w:cstheme="minorHAnsi"/>
          <w:color w:val="0000FF"/>
          <w:sz w:val="16"/>
          <w:szCs w:val="16"/>
          <w:u w:val="single"/>
          <w:lang w:val="en-GB"/>
        </w:rPr>
      </w:pPr>
      <w:r>
        <w:rPr>
          <w:rFonts w:cstheme="minorHAnsi"/>
          <w:b/>
          <w:sz w:val="16"/>
          <w:szCs w:val="16"/>
          <w:lang w:val="en-GB"/>
        </w:rPr>
        <w:t>Permanen</w:t>
      </w:r>
      <w:r w:rsidR="00A5766E" w:rsidRPr="00A5766E">
        <w:rPr>
          <w:rFonts w:cstheme="minorHAnsi"/>
          <w:b/>
          <w:sz w:val="16"/>
          <w:szCs w:val="16"/>
          <w:lang w:val="en-GB"/>
        </w:rPr>
        <w:t>t link to this document:</w:t>
      </w:r>
      <w:r w:rsidR="00A5766E" w:rsidRPr="00A5766E">
        <w:rPr>
          <w:rFonts w:cstheme="minorHAnsi"/>
          <w:sz w:val="16"/>
          <w:szCs w:val="16"/>
          <w:lang w:val="en-GB"/>
        </w:rPr>
        <w:t xml:space="preserve"> </w:t>
      </w:r>
      <w:hyperlink r:id="rId8" w:history="1">
        <w:r w:rsidR="00BE68DF" w:rsidRPr="000F503B">
          <w:rPr>
            <w:rStyle w:val="Kpr"/>
            <w:rFonts w:cstheme="minorHAnsi"/>
            <w:sz w:val="16"/>
            <w:szCs w:val="16"/>
          </w:rPr>
          <w:t>http://doi.org/10.17261/Pressacademia.2024</w:t>
        </w:r>
      </w:hyperlink>
      <w:r w:rsidR="00BE68DF">
        <w:rPr>
          <w:rStyle w:val="Kpr"/>
          <w:rFonts w:cstheme="minorHAnsi"/>
          <w:sz w:val="16"/>
          <w:szCs w:val="16"/>
        </w:rPr>
        <w:t xml:space="preserve"> </w:t>
      </w:r>
    </w:p>
    <w:p w14:paraId="68467101" w14:textId="3B1D638E" w:rsidR="00A5766E" w:rsidRDefault="00A5766E" w:rsidP="00A5766E">
      <w:pPr>
        <w:pBdr>
          <w:bottom w:val="single" w:sz="12" w:space="1" w:color="auto"/>
        </w:pBdr>
        <w:spacing w:after="0" w:line="240" w:lineRule="auto"/>
        <w:jc w:val="both"/>
        <w:rPr>
          <w:rFonts w:cstheme="minorHAnsi"/>
          <w:sz w:val="16"/>
          <w:lang w:val="en-GB"/>
        </w:rPr>
      </w:pPr>
      <w:r w:rsidRPr="00A5766E">
        <w:rPr>
          <w:rFonts w:cstheme="minorHAnsi"/>
          <w:b/>
          <w:sz w:val="16"/>
          <w:szCs w:val="16"/>
          <w:lang w:val="en-GB"/>
        </w:rPr>
        <w:t xml:space="preserve">Copyright: </w:t>
      </w:r>
      <w:r w:rsidRPr="00A5766E">
        <w:rPr>
          <w:rFonts w:cstheme="minorHAnsi"/>
          <w:sz w:val="16"/>
          <w:szCs w:val="16"/>
          <w:lang w:val="en-GB"/>
        </w:rPr>
        <w:t xml:space="preserve">Published by </w:t>
      </w:r>
      <w:r w:rsidR="001E1D10">
        <w:rPr>
          <w:rFonts w:cstheme="minorHAnsi"/>
          <w:sz w:val="16"/>
          <w:szCs w:val="16"/>
          <w:lang w:val="en-GB"/>
        </w:rPr>
        <w:t>PressAcademia and limited licensed re-use rights only.</w:t>
      </w:r>
    </w:p>
    <w:p w14:paraId="38B2119B" w14:textId="77777777" w:rsidR="00F3317C" w:rsidRPr="005B3228" w:rsidRDefault="00F3317C" w:rsidP="00F3317C">
      <w:pPr>
        <w:pBdr>
          <w:bottom w:val="single" w:sz="12" w:space="1" w:color="auto"/>
        </w:pBdr>
        <w:spacing w:after="0" w:line="240" w:lineRule="auto"/>
        <w:rPr>
          <w:sz w:val="4"/>
          <w:lang w:val="en-GB"/>
        </w:rPr>
      </w:pPr>
    </w:p>
    <w:p w14:paraId="225A3D1B" w14:textId="77777777" w:rsidR="00F3317C" w:rsidRPr="00BE68DF" w:rsidRDefault="00F3317C" w:rsidP="00F3317C">
      <w:pPr>
        <w:spacing w:after="0"/>
        <w:rPr>
          <w:rFonts w:eastAsia="Times New Roman"/>
          <w:b/>
          <w:sz w:val="2"/>
          <w:szCs w:val="18"/>
          <w:lang w:val="en-GB"/>
        </w:rPr>
      </w:pPr>
    </w:p>
    <w:p w14:paraId="7AE6E775" w14:textId="77777777" w:rsidR="00F3317C" w:rsidRPr="009B42AD" w:rsidRDefault="00F3317C" w:rsidP="00F3317C">
      <w:pPr>
        <w:spacing w:after="0"/>
        <w:rPr>
          <w:rFonts w:eastAsia="Times New Roman"/>
          <w:b/>
          <w:sz w:val="24"/>
          <w:lang w:val="en-GB"/>
        </w:rPr>
      </w:pPr>
      <w:r w:rsidRPr="00A5766E">
        <w:rPr>
          <w:rFonts w:eastAsia="Times New Roman"/>
          <w:b/>
          <w:lang w:val="en-GB"/>
        </w:rPr>
        <w:t>ABSTRACT</w:t>
      </w:r>
      <w:r w:rsidRPr="009B42AD">
        <w:rPr>
          <w:rFonts w:eastAsia="Times New Roman"/>
          <w:b/>
          <w:sz w:val="24"/>
          <w:lang w:val="en-GB"/>
        </w:rPr>
        <w:t xml:space="preserve"> </w:t>
      </w:r>
    </w:p>
    <w:p w14:paraId="4ACC05A3" w14:textId="37BE3BF4" w:rsidR="00B67E09" w:rsidRDefault="00A5766E" w:rsidP="00341878">
      <w:pPr>
        <w:spacing w:after="0" w:line="0" w:lineRule="atLeast"/>
        <w:jc w:val="both"/>
        <w:rPr>
          <w:sz w:val="16"/>
          <w:szCs w:val="24"/>
          <w:lang w:val="en-GB"/>
        </w:rPr>
      </w:pPr>
      <w:r>
        <w:rPr>
          <w:b/>
          <w:sz w:val="16"/>
          <w:szCs w:val="24"/>
          <w:lang w:val="en-GB"/>
        </w:rPr>
        <w:t>Purpose</w:t>
      </w:r>
      <w:r w:rsidR="00A371A3" w:rsidRPr="009B42AD">
        <w:rPr>
          <w:b/>
          <w:sz w:val="16"/>
          <w:szCs w:val="24"/>
          <w:lang w:val="en-GB"/>
        </w:rPr>
        <w:t xml:space="preserve">- </w:t>
      </w:r>
      <w:r w:rsidR="00B67E09" w:rsidRPr="00B67E09">
        <w:rPr>
          <w:sz w:val="16"/>
          <w:szCs w:val="24"/>
          <w:lang w:val="en-GB"/>
        </w:rPr>
        <w:t>Cryptocur</w:t>
      </w:r>
      <w:r w:rsidR="00B67E09">
        <w:rPr>
          <w:sz w:val="16"/>
          <w:szCs w:val="24"/>
          <w:lang w:val="en-GB"/>
        </w:rPr>
        <w:t xml:space="preserve">rencies gain ground in financial markets. Old theories need to be revisited on these new instruments. How fast is information spread out among investors is of importance since it is related to market efficiency. </w:t>
      </w:r>
      <w:r w:rsidR="00A371A3" w:rsidRPr="009B42AD">
        <w:rPr>
          <w:sz w:val="16"/>
          <w:szCs w:val="24"/>
          <w:lang w:val="en-GB"/>
        </w:rPr>
        <w:t>The</w:t>
      </w:r>
      <w:r w:rsidR="006102C2" w:rsidRPr="009B42AD">
        <w:rPr>
          <w:sz w:val="16"/>
          <w:szCs w:val="24"/>
          <w:lang w:val="en-GB"/>
        </w:rPr>
        <w:t xml:space="preserve"> p</w:t>
      </w:r>
      <w:r w:rsidR="009E018B" w:rsidRPr="009B42AD">
        <w:rPr>
          <w:sz w:val="16"/>
          <w:szCs w:val="24"/>
          <w:lang w:val="en-GB"/>
        </w:rPr>
        <w:t xml:space="preserve">urpose of this study is to </w:t>
      </w:r>
      <w:r w:rsidR="00155CF3">
        <w:rPr>
          <w:sz w:val="16"/>
          <w:szCs w:val="24"/>
          <w:lang w:val="en-GB"/>
        </w:rPr>
        <w:t xml:space="preserve">determine </w:t>
      </w:r>
      <w:r w:rsidR="006D5514">
        <w:rPr>
          <w:sz w:val="16"/>
          <w:szCs w:val="24"/>
          <w:lang w:val="en-GB"/>
        </w:rPr>
        <w:t xml:space="preserve">the market efficiency in </w:t>
      </w:r>
      <w:r w:rsidR="00B67E09">
        <w:rPr>
          <w:sz w:val="16"/>
          <w:szCs w:val="24"/>
          <w:lang w:val="en-GB"/>
        </w:rPr>
        <w:t xml:space="preserve">Bitcoin market </w:t>
      </w:r>
      <w:r w:rsidR="006D5514">
        <w:rPr>
          <w:sz w:val="16"/>
          <w:szCs w:val="24"/>
          <w:lang w:val="en-GB"/>
        </w:rPr>
        <w:t>through a consideration of</w:t>
      </w:r>
      <w:r w:rsidR="00B67E09">
        <w:rPr>
          <w:sz w:val="16"/>
          <w:szCs w:val="24"/>
          <w:lang w:val="en-GB"/>
        </w:rPr>
        <w:t xml:space="preserve"> </w:t>
      </w:r>
      <w:r w:rsidR="006D5514">
        <w:rPr>
          <w:sz w:val="16"/>
          <w:szCs w:val="24"/>
          <w:lang w:val="en-GB"/>
        </w:rPr>
        <w:t xml:space="preserve">two competing theories, i.e., </w:t>
      </w:r>
      <w:r w:rsidR="00A04872">
        <w:rPr>
          <w:sz w:val="16"/>
          <w:szCs w:val="24"/>
          <w:lang w:val="en-GB"/>
        </w:rPr>
        <w:t xml:space="preserve">Sequential Information </w:t>
      </w:r>
      <w:r w:rsidR="00FA279D">
        <w:rPr>
          <w:sz w:val="16"/>
          <w:szCs w:val="24"/>
          <w:lang w:val="en-GB"/>
        </w:rPr>
        <w:t xml:space="preserve">Arrival </w:t>
      </w:r>
      <w:r w:rsidR="00A04872">
        <w:rPr>
          <w:sz w:val="16"/>
          <w:szCs w:val="24"/>
          <w:lang w:val="en-GB"/>
        </w:rPr>
        <w:t xml:space="preserve">Hypothesis (SIAH) and </w:t>
      </w:r>
      <w:r w:rsidR="00B67E09">
        <w:rPr>
          <w:sz w:val="16"/>
          <w:szCs w:val="24"/>
          <w:lang w:val="en-GB"/>
        </w:rPr>
        <w:t xml:space="preserve">Mixture of </w:t>
      </w:r>
      <w:proofErr w:type="spellStart"/>
      <w:r w:rsidR="00B67E09">
        <w:rPr>
          <w:sz w:val="16"/>
          <w:szCs w:val="24"/>
          <w:lang w:val="en-GB"/>
        </w:rPr>
        <w:t>Distibution</w:t>
      </w:r>
      <w:proofErr w:type="spellEnd"/>
      <w:r w:rsidR="00B67E09">
        <w:rPr>
          <w:sz w:val="16"/>
          <w:szCs w:val="24"/>
          <w:lang w:val="en-GB"/>
        </w:rPr>
        <w:t xml:space="preserve"> Hypothesis (MDH)</w:t>
      </w:r>
      <w:r w:rsidR="006D5514">
        <w:rPr>
          <w:sz w:val="16"/>
          <w:szCs w:val="24"/>
          <w:lang w:val="en-GB"/>
        </w:rPr>
        <w:t>.</w:t>
      </w:r>
    </w:p>
    <w:p w14:paraId="283C671F" w14:textId="685761C6" w:rsidR="00A04872" w:rsidRDefault="00F3317C" w:rsidP="00341878">
      <w:pPr>
        <w:spacing w:after="0" w:line="0" w:lineRule="atLeast"/>
        <w:jc w:val="both"/>
        <w:rPr>
          <w:sz w:val="16"/>
          <w:szCs w:val="24"/>
          <w:lang w:val="en-GB"/>
        </w:rPr>
      </w:pPr>
      <w:r w:rsidRPr="009B42AD">
        <w:rPr>
          <w:b/>
          <w:sz w:val="16"/>
          <w:szCs w:val="24"/>
          <w:lang w:val="en-GB"/>
        </w:rPr>
        <w:t>Methodology</w:t>
      </w:r>
      <w:r w:rsidR="00504A8E">
        <w:rPr>
          <w:b/>
          <w:sz w:val="16"/>
          <w:szCs w:val="24"/>
          <w:lang w:val="en-GB"/>
        </w:rPr>
        <w:t>-</w:t>
      </w:r>
      <w:r w:rsidRPr="009B42AD">
        <w:rPr>
          <w:b/>
          <w:sz w:val="16"/>
          <w:szCs w:val="24"/>
          <w:lang w:val="en-GB"/>
        </w:rPr>
        <w:t xml:space="preserve"> </w:t>
      </w:r>
      <w:r w:rsidR="0056722E" w:rsidRPr="0056722E">
        <w:rPr>
          <w:sz w:val="16"/>
          <w:szCs w:val="24"/>
          <w:lang w:val="en-GB"/>
        </w:rPr>
        <w:t>Based on</w:t>
      </w:r>
      <w:r w:rsidR="00D66275">
        <w:rPr>
          <w:sz w:val="16"/>
          <w:szCs w:val="24"/>
          <w:lang w:val="en-GB"/>
        </w:rPr>
        <w:t xml:space="preserve"> </w:t>
      </w:r>
      <w:r w:rsidR="00B3254C">
        <w:rPr>
          <w:sz w:val="16"/>
          <w:szCs w:val="24"/>
          <w:lang w:val="en-GB"/>
        </w:rPr>
        <w:t xml:space="preserve">1-minute, 5-minute and 1-hour </w:t>
      </w:r>
      <w:r w:rsidR="00A04872">
        <w:rPr>
          <w:sz w:val="16"/>
          <w:szCs w:val="24"/>
          <w:lang w:val="en-GB"/>
        </w:rPr>
        <w:t>futures price and volume data</w:t>
      </w:r>
      <w:r w:rsidR="00855873">
        <w:rPr>
          <w:sz w:val="16"/>
          <w:szCs w:val="24"/>
          <w:lang w:val="en-GB"/>
        </w:rPr>
        <w:t xml:space="preserve"> for various contracts</w:t>
      </w:r>
      <w:r w:rsidR="00A04872">
        <w:rPr>
          <w:sz w:val="16"/>
          <w:szCs w:val="24"/>
          <w:lang w:val="en-GB"/>
        </w:rPr>
        <w:t xml:space="preserve"> from Chicago Mercantile Exchange (CME)</w:t>
      </w:r>
      <w:r w:rsidR="001B6681">
        <w:rPr>
          <w:sz w:val="16"/>
          <w:szCs w:val="24"/>
          <w:lang w:val="en-GB"/>
        </w:rPr>
        <w:t xml:space="preserve"> and applying</w:t>
      </w:r>
      <w:r w:rsidR="00E2337E">
        <w:rPr>
          <w:sz w:val="16"/>
          <w:szCs w:val="24"/>
          <w:lang w:val="en-GB"/>
        </w:rPr>
        <w:t xml:space="preserve"> </w:t>
      </w:r>
      <w:r w:rsidR="001B6681">
        <w:rPr>
          <w:sz w:val="16"/>
          <w:szCs w:val="24"/>
          <w:lang w:val="en-GB"/>
        </w:rPr>
        <w:t xml:space="preserve">an EGARCH model, </w:t>
      </w:r>
      <w:r w:rsidR="00E2337E">
        <w:rPr>
          <w:sz w:val="16"/>
          <w:szCs w:val="24"/>
          <w:lang w:val="en-GB"/>
        </w:rPr>
        <w:t xml:space="preserve">we examine the </w:t>
      </w:r>
      <w:r w:rsidR="00B3254C">
        <w:rPr>
          <w:sz w:val="16"/>
          <w:szCs w:val="24"/>
          <w:lang w:val="en-GB"/>
        </w:rPr>
        <w:t xml:space="preserve">intraday </w:t>
      </w:r>
      <w:r w:rsidR="00E2337E">
        <w:rPr>
          <w:sz w:val="16"/>
          <w:szCs w:val="24"/>
          <w:lang w:val="en-GB"/>
        </w:rPr>
        <w:t>lead-lag relationship between volume and volatility</w:t>
      </w:r>
      <w:r w:rsidR="001B6681">
        <w:rPr>
          <w:sz w:val="16"/>
          <w:szCs w:val="24"/>
          <w:lang w:val="en-GB"/>
        </w:rPr>
        <w:t>.</w:t>
      </w:r>
      <w:r w:rsidR="00791E21">
        <w:rPr>
          <w:sz w:val="16"/>
          <w:szCs w:val="24"/>
          <w:lang w:val="en-GB"/>
        </w:rPr>
        <w:t xml:space="preserve"> We also run Granger causality tests to assess the long-run relationship between volume and volatility.</w:t>
      </w:r>
    </w:p>
    <w:p w14:paraId="093C0CD2" w14:textId="7D02EA18" w:rsidR="00F3317C" w:rsidRPr="00DC39C0" w:rsidRDefault="00F3317C" w:rsidP="00341878">
      <w:pPr>
        <w:spacing w:after="0" w:line="0" w:lineRule="atLeast"/>
        <w:jc w:val="both"/>
        <w:rPr>
          <w:sz w:val="16"/>
          <w:szCs w:val="24"/>
          <w:lang w:val="en-GB"/>
        </w:rPr>
      </w:pPr>
      <w:r w:rsidRPr="00DC39C0">
        <w:rPr>
          <w:b/>
          <w:sz w:val="16"/>
          <w:szCs w:val="24"/>
          <w:lang w:val="en-GB"/>
        </w:rPr>
        <w:t xml:space="preserve">Findings- </w:t>
      </w:r>
      <w:r w:rsidR="00855873" w:rsidRPr="00DC39C0">
        <w:rPr>
          <w:sz w:val="16"/>
          <w:szCs w:val="24"/>
          <w:lang w:val="en-GB"/>
        </w:rPr>
        <w:t xml:space="preserve">At hourly frequency, we find a significantly negative relationship between returns and volatility. However, the significance and the direction of the relationship changes for </w:t>
      </w:r>
      <w:r w:rsidR="00791E21" w:rsidRPr="00DC39C0">
        <w:rPr>
          <w:sz w:val="16"/>
          <w:szCs w:val="24"/>
          <w:lang w:val="en-GB"/>
        </w:rPr>
        <w:t>other</w:t>
      </w:r>
      <w:r w:rsidR="00855873" w:rsidRPr="00DC39C0">
        <w:rPr>
          <w:sz w:val="16"/>
          <w:szCs w:val="24"/>
          <w:lang w:val="en-GB"/>
        </w:rPr>
        <w:t xml:space="preserve"> frequencies.</w:t>
      </w:r>
      <w:r w:rsidR="00791E21" w:rsidRPr="00DC39C0">
        <w:rPr>
          <w:sz w:val="16"/>
          <w:szCs w:val="24"/>
          <w:lang w:val="en-GB"/>
        </w:rPr>
        <w:t xml:space="preserve"> Volatility is </w:t>
      </w:r>
      <w:proofErr w:type="spellStart"/>
      <w:r w:rsidR="00791E21" w:rsidRPr="00DC39C0">
        <w:rPr>
          <w:sz w:val="16"/>
          <w:szCs w:val="24"/>
          <w:lang w:val="en-GB"/>
        </w:rPr>
        <w:t>highy</w:t>
      </w:r>
      <w:proofErr w:type="spellEnd"/>
      <w:r w:rsidR="00791E21" w:rsidRPr="00DC39C0">
        <w:rPr>
          <w:sz w:val="16"/>
          <w:szCs w:val="24"/>
          <w:lang w:val="en-GB"/>
        </w:rPr>
        <w:t xml:space="preserve"> asymmetric across good and bad news.</w:t>
      </w:r>
      <w:r w:rsidR="00DC39C0" w:rsidRPr="00DC39C0">
        <w:rPr>
          <w:sz w:val="16"/>
          <w:szCs w:val="24"/>
          <w:lang w:val="en-GB"/>
        </w:rPr>
        <w:t xml:space="preserve"> Volume and volatility mutually Granger cause each other.</w:t>
      </w:r>
    </w:p>
    <w:p w14:paraId="14C99726" w14:textId="7889CF86" w:rsidR="00F3317C" w:rsidRDefault="00F3317C" w:rsidP="00341878">
      <w:pPr>
        <w:spacing w:after="0" w:line="0" w:lineRule="atLeast"/>
        <w:jc w:val="both"/>
        <w:rPr>
          <w:sz w:val="16"/>
          <w:szCs w:val="24"/>
          <w:lang w:val="en-GB"/>
        </w:rPr>
      </w:pPr>
      <w:r w:rsidRPr="00DC39C0">
        <w:rPr>
          <w:b/>
          <w:sz w:val="16"/>
          <w:szCs w:val="24"/>
          <w:lang w:val="en-GB"/>
        </w:rPr>
        <w:t xml:space="preserve">Conclusion- </w:t>
      </w:r>
      <w:r w:rsidR="00FA279D" w:rsidRPr="00DC39C0">
        <w:rPr>
          <w:sz w:val="16"/>
          <w:szCs w:val="24"/>
          <w:lang w:val="en-GB"/>
        </w:rPr>
        <w:t>The evidence mostly supports the Sequential Information Arrival Hypothesis (SIAH) and indicates that Bitcoin market is not efficient</w:t>
      </w:r>
      <w:r w:rsidR="00653098" w:rsidRPr="00DC39C0">
        <w:rPr>
          <w:sz w:val="16"/>
          <w:szCs w:val="24"/>
          <w:lang w:val="en-GB"/>
        </w:rPr>
        <w:t>.</w:t>
      </w:r>
      <w:r w:rsidR="00DC39C0">
        <w:rPr>
          <w:sz w:val="16"/>
          <w:szCs w:val="24"/>
          <w:lang w:val="en-GB"/>
        </w:rPr>
        <w:t xml:space="preserve"> This has implications for investors.</w:t>
      </w:r>
    </w:p>
    <w:p w14:paraId="7671199F" w14:textId="77777777" w:rsidR="00A5766E" w:rsidRPr="00314EAF" w:rsidRDefault="00A5766E" w:rsidP="00341878">
      <w:pPr>
        <w:spacing w:after="0" w:line="0" w:lineRule="atLeast"/>
        <w:jc w:val="both"/>
        <w:rPr>
          <w:rFonts w:eastAsia="Times New Roman"/>
          <w:b/>
          <w:sz w:val="10"/>
          <w:szCs w:val="16"/>
          <w:lang w:val="en-GB"/>
        </w:rPr>
      </w:pPr>
    </w:p>
    <w:p w14:paraId="7E49FC03" w14:textId="4267E091" w:rsidR="00F3317C" w:rsidRPr="00DC39C0" w:rsidRDefault="00F3317C" w:rsidP="00341878">
      <w:pPr>
        <w:spacing w:after="0" w:line="0" w:lineRule="atLeast"/>
        <w:jc w:val="both"/>
        <w:rPr>
          <w:rFonts w:eastAsiaTheme="minorEastAsia"/>
          <w:color w:val="000000"/>
          <w:sz w:val="16"/>
          <w:szCs w:val="16"/>
          <w:lang w:val="en-GB" w:eastAsia="tr-TR"/>
        </w:rPr>
      </w:pPr>
      <w:r w:rsidRPr="00DC39C0">
        <w:rPr>
          <w:rFonts w:eastAsia="Times New Roman"/>
          <w:b/>
          <w:sz w:val="16"/>
          <w:szCs w:val="16"/>
          <w:lang w:val="en-GB"/>
        </w:rPr>
        <w:t>Keywords:</w:t>
      </w:r>
      <w:r w:rsidRPr="00DC39C0">
        <w:rPr>
          <w:rFonts w:eastAsia="Times New Roman"/>
          <w:sz w:val="16"/>
          <w:szCs w:val="16"/>
          <w:lang w:val="en-GB"/>
        </w:rPr>
        <w:t xml:space="preserve"> </w:t>
      </w:r>
      <w:r w:rsidR="002F53CB" w:rsidRPr="00DC39C0">
        <w:rPr>
          <w:rFonts w:eastAsia="Times New Roman"/>
          <w:sz w:val="16"/>
          <w:szCs w:val="16"/>
          <w:lang w:val="en-GB"/>
        </w:rPr>
        <w:t>Bitcoin</w:t>
      </w:r>
      <w:r w:rsidR="002F17A4" w:rsidRPr="00DC39C0">
        <w:rPr>
          <w:rFonts w:eastAsiaTheme="minorEastAsia"/>
          <w:color w:val="000000"/>
          <w:sz w:val="16"/>
          <w:szCs w:val="16"/>
          <w:lang w:val="en-GB" w:eastAsia="tr-TR"/>
        </w:rPr>
        <w:t xml:space="preserve">, </w:t>
      </w:r>
      <w:r w:rsidR="00B3254C" w:rsidRPr="00DC39C0">
        <w:rPr>
          <w:rFonts w:eastAsiaTheme="minorEastAsia"/>
          <w:color w:val="000000"/>
          <w:sz w:val="16"/>
          <w:szCs w:val="16"/>
          <w:lang w:val="en-GB" w:eastAsia="tr-TR"/>
        </w:rPr>
        <w:t xml:space="preserve">intraday, </w:t>
      </w:r>
      <w:r w:rsidR="00DC39C0" w:rsidRPr="00DC39C0">
        <w:rPr>
          <w:rFonts w:eastAsiaTheme="minorEastAsia"/>
          <w:color w:val="000000"/>
          <w:sz w:val="16"/>
          <w:szCs w:val="16"/>
          <w:lang w:val="en-GB" w:eastAsia="tr-TR"/>
        </w:rPr>
        <w:t>volume, volatility</w:t>
      </w:r>
      <w:r w:rsidR="002F17A4" w:rsidRPr="00DC39C0">
        <w:rPr>
          <w:rFonts w:eastAsiaTheme="minorEastAsia"/>
          <w:color w:val="000000"/>
          <w:sz w:val="16"/>
          <w:szCs w:val="16"/>
          <w:lang w:val="en-GB" w:eastAsia="tr-TR"/>
        </w:rPr>
        <w:t xml:space="preserve">, </w:t>
      </w:r>
      <w:r w:rsidR="002F53CB" w:rsidRPr="00DC39C0">
        <w:rPr>
          <w:rFonts w:eastAsiaTheme="minorEastAsia"/>
          <w:color w:val="000000"/>
          <w:sz w:val="16"/>
          <w:szCs w:val="16"/>
          <w:lang w:val="en-GB" w:eastAsia="tr-TR"/>
        </w:rPr>
        <w:t>EGARCH</w:t>
      </w:r>
    </w:p>
    <w:p w14:paraId="7755EE81" w14:textId="4D429B18" w:rsidR="008544EE" w:rsidRPr="009B42AD" w:rsidRDefault="00F3317C" w:rsidP="00341878">
      <w:pPr>
        <w:pBdr>
          <w:bottom w:val="single" w:sz="12" w:space="1" w:color="auto"/>
        </w:pBdr>
        <w:spacing w:after="0" w:line="0" w:lineRule="atLeast"/>
        <w:jc w:val="both"/>
        <w:rPr>
          <w:rFonts w:eastAsia="Times New Roman"/>
          <w:sz w:val="16"/>
          <w:szCs w:val="16"/>
          <w:lang w:val="en-GB"/>
        </w:rPr>
      </w:pPr>
      <w:r w:rsidRPr="00DC39C0">
        <w:rPr>
          <w:rFonts w:eastAsia="Times New Roman"/>
          <w:b/>
          <w:sz w:val="16"/>
          <w:szCs w:val="16"/>
          <w:lang w:val="en-GB"/>
        </w:rPr>
        <w:t xml:space="preserve">JEL Codes: </w:t>
      </w:r>
      <w:r w:rsidR="002F17A4" w:rsidRPr="00DC39C0">
        <w:rPr>
          <w:rFonts w:eastAsia="Times New Roman"/>
          <w:sz w:val="16"/>
          <w:szCs w:val="16"/>
          <w:lang w:val="en-GB"/>
        </w:rPr>
        <w:t>G1</w:t>
      </w:r>
      <w:r w:rsidR="00DC39C0" w:rsidRPr="00DC39C0">
        <w:rPr>
          <w:rFonts w:eastAsia="Times New Roman"/>
          <w:sz w:val="16"/>
          <w:szCs w:val="16"/>
          <w:lang w:val="en-GB"/>
        </w:rPr>
        <w:t>2</w:t>
      </w:r>
      <w:r w:rsidR="002F17A4" w:rsidRPr="00DC39C0">
        <w:rPr>
          <w:rFonts w:eastAsia="Times New Roman"/>
          <w:sz w:val="16"/>
          <w:szCs w:val="16"/>
          <w:lang w:val="en-GB"/>
        </w:rPr>
        <w:t xml:space="preserve">, G14, </w:t>
      </w:r>
      <w:r w:rsidR="00DC39C0" w:rsidRPr="00DC39C0">
        <w:rPr>
          <w:rFonts w:eastAsia="Times New Roman"/>
          <w:sz w:val="16"/>
          <w:szCs w:val="16"/>
          <w:lang w:val="en-GB"/>
        </w:rPr>
        <w:t>C22</w:t>
      </w:r>
    </w:p>
    <w:p w14:paraId="36ABCEF6" w14:textId="77777777" w:rsidR="008544EE" w:rsidRPr="00A5766E" w:rsidRDefault="008544EE" w:rsidP="00F3317C">
      <w:pPr>
        <w:pBdr>
          <w:bottom w:val="single" w:sz="12" w:space="1" w:color="auto"/>
        </w:pBdr>
        <w:spacing w:after="0"/>
        <w:rPr>
          <w:rFonts w:eastAsia="Times New Roman"/>
          <w:sz w:val="8"/>
          <w:szCs w:val="16"/>
          <w:lang w:val="en-GB"/>
        </w:rPr>
      </w:pPr>
    </w:p>
    <w:p w14:paraId="64DA2074" w14:textId="520C10EA" w:rsidR="005B3228" w:rsidRPr="004C66EA" w:rsidRDefault="005B3228" w:rsidP="004C66EA">
      <w:pPr>
        <w:spacing w:before="120" w:after="120" w:line="240" w:lineRule="auto"/>
        <w:jc w:val="both"/>
        <w:rPr>
          <w:b/>
          <w:sz w:val="20"/>
          <w:szCs w:val="20"/>
          <w:lang w:val="en-GB"/>
        </w:rPr>
      </w:pPr>
      <w:r w:rsidRPr="004C66EA">
        <w:rPr>
          <w:b/>
          <w:sz w:val="20"/>
          <w:szCs w:val="20"/>
          <w:lang w:val="en-GB"/>
        </w:rPr>
        <w:t>REFERENCES</w:t>
      </w:r>
    </w:p>
    <w:p w14:paraId="7E6DC0A4" w14:textId="77777777" w:rsidR="00536F36" w:rsidRPr="00BE68DF" w:rsidRDefault="00536F36" w:rsidP="004C66EA">
      <w:pPr>
        <w:spacing w:before="120" w:after="120" w:line="240" w:lineRule="auto"/>
        <w:rPr>
          <w:sz w:val="16"/>
          <w:szCs w:val="16"/>
        </w:rPr>
      </w:pPr>
      <w:proofErr w:type="spellStart"/>
      <w:r w:rsidRPr="00BE68DF">
        <w:rPr>
          <w:sz w:val="16"/>
          <w:szCs w:val="16"/>
        </w:rPr>
        <w:t>Balcilar</w:t>
      </w:r>
      <w:proofErr w:type="spellEnd"/>
      <w:r w:rsidRPr="00BE68DF">
        <w:rPr>
          <w:sz w:val="16"/>
          <w:szCs w:val="16"/>
        </w:rPr>
        <w:t xml:space="preserve">, M., </w:t>
      </w:r>
      <w:proofErr w:type="spellStart"/>
      <w:r w:rsidRPr="00BE68DF">
        <w:rPr>
          <w:sz w:val="16"/>
          <w:szCs w:val="16"/>
        </w:rPr>
        <w:t>Bouri</w:t>
      </w:r>
      <w:proofErr w:type="spellEnd"/>
      <w:r w:rsidRPr="00BE68DF">
        <w:rPr>
          <w:sz w:val="16"/>
          <w:szCs w:val="16"/>
        </w:rPr>
        <w:t xml:space="preserve">, E., </w:t>
      </w:r>
      <w:proofErr w:type="spellStart"/>
      <w:r w:rsidRPr="00BE68DF">
        <w:rPr>
          <w:sz w:val="16"/>
          <w:szCs w:val="16"/>
        </w:rPr>
        <w:t>Gupta</w:t>
      </w:r>
      <w:proofErr w:type="spellEnd"/>
      <w:r w:rsidRPr="00BE68DF">
        <w:rPr>
          <w:sz w:val="16"/>
          <w:szCs w:val="16"/>
        </w:rPr>
        <w:t xml:space="preserve">, R., </w:t>
      </w:r>
      <w:proofErr w:type="spellStart"/>
      <w:r w:rsidRPr="00BE68DF">
        <w:rPr>
          <w:sz w:val="16"/>
          <w:szCs w:val="16"/>
        </w:rPr>
        <w:t>Roubaud</w:t>
      </w:r>
      <w:proofErr w:type="spellEnd"/>
      <w:r w:rsidRPr="00BE68DF">
        <w:rPr>
          <w:sz w:val="16"/>
          <w:szCs w:val="16"/>
        </w:rPr>
        <w:t xml:space="preserve">, D. (2017). Can </w:t>
      </w:r>
      <w:proofErr w:type="spellStart"/>
      <w:r w:rsidRPr="00BE68DF">
        <w:rPr>
          <w:sz w:val="16"/>
          <w:szCs w:val="16"/>
        </w:rPr>
        <w:t>volume</w:t>
      </w:r>
      <w:proofErr w:type="spellEnd"/>
      <w:r w:rsidRPr="00BE68DF">
        <w:rPr>
          <w:sz w:val="16"/>
          <w:szCs w:val="16"/>
        </w:rPr>
        <w:t xml:space="preserve"> </w:t>
      </w:r>
      <w:proofErr w:type="spellStart"/>
      <w:r w:rsidRPr="00BE68DF">
        <w:rPr>
          <w:sz w:val="16"/>
          <w:szCs w:val="16"/>
        </w:rPr>
        <w:t>predict</w:t>
      </w:r>
      <w:proofErr w:type="spellEnd"/>
      <w:r w:rsidRPr="00BE68DF">
        <w:rPr>
          <w:sz w:val="16"/>
          <w:szCs w:val="16"/>
        </w:rPr>
        <w:t xml:space="preserve"> Bitcoin </w:t>
      </w:r>
      <w:proofErr w:type="spellStart"/>
      <w:r w:rsidRPr="00BE68DF">
        <w:rPr>
          <w:sz w:val="16"/>
          <w:szCs w:val="16"/>
        </w:rPr>
        <w:t>returns</w:t>
      </w:r>
      <w:proofErr w:type="spellEnd"/>
      <w:r w:rsidRPr="00BE68DF">
        <w:rPr>
          <w:sz w:val="16"/>
          <w:szCs w:val="16"/>
        </w:rPr>
        <w:t xml:space="preserve"> and </w:t>
      </w:r>
      <w:proofErr w:type="spellStart"/>
      <w:r w:rsidRPr="00BE68DF">
        <w:rPr>
          <w:sz w:val="16"/>
          <w:szCs w:val="16"/>
        </w:rPr>
        <w:t>volatility</w:t>
      </w:r>
      <w:proofErr w:type="spellEnd"/>
      <w:r w:rsidRPr="00BE68DF">
        <w:rPr>
          <w:sz w:val="16"/>
          <w:szCs w:val="16"/>
        </w:rPr>
        <w:t xml:space="preserve">? A </w:t>
      </w:r>
      <w:proofErr w:type="spellStart"/>
      <w:r w:rsidRPr="00BE68DF">
        <w:rPr>
          <w:sz w:val="16"/>
          <w:szCs w:val="16"/>
        </w:rPr>
        <w:t>quantiles-based</w:t>
      </w:r>
      <w:proofErr w:type="spellEnd"/>
      <w:r w:rsidRPr="00BE68DF">
        <w:rPr>
          <w:sz w:val="16"/>
          <w:szCs w:val="16"/>
        </w:rPr>
        <w:t xml:space="preserve"> </w:t>
      </w:r>
      <w:proofErr w:type="spellStart"/>
      <w:r w:rsidRPr="00BE68DF">
        <w:rPr>
          <w:sz w:val="16"/>
          <w:szCs w:val="16"/>
        </w:rPr>
        <w:t>approach</w:t>
      </w:r>
      <w:proofErr w:type="spellEnd"/>
      <w:r w:rsidRPr="00BE68DF">
        <w:rPr>
          <w:sz w:val="16"/>
          <w:szCs w:val="16"/>
        </w:rPr>
        <w:t xml:space="preserve">, </w:t>
      </w:r>
      <w:proofErr w:type="spellStart"/>
      <w:r w:rsidRPr="00BE68DF">
        <w:rPr>
          <w:sz w:val="16"/>
          <w:szCs w:val="16"/>
        </w:rPr>
        <w:t>Economic</w:t>
      </w:r>
      <w:proofErr w:type="spellEnd"/>
      <w:r w:rsidRPr="00BE68DF">
        <w:rPr>
          <w:sz w:val="16"/>
          <w:szCs w:val="16"/>
        </w:rPr>
        <w:t xml:space="preserve"> </w:t>
      </w:r>
      <w:proofErr w:type="spellStart"/>
      <w:r w:rsidRPr="00BE68DF">
        <w:rPr>
          <w:sz w:val="16"/>
          <w:szCs w:val="16"/>
        </w:rPr>
        <w:t>Modelling</w:t>
      </w:r>
      <w:proofErr w:type="spellEnd"/>
      <w:r w:rsidRPr="00BE68DF">
        <w:rPr>
          <w:sz w:val="16"/>
          <w:szCs w:val="16"/>
        </w:rPr>
        <w:t>, 64, 74–81.</w:t>
      </w:r>
    </w:p>
    <w:p w14:paraId="53844CF6" w14:textId="77777777" w:rsidR="00536F36" w:rsidRPr="00BE68DF" w:rsidRDefault="00536F36" w:rsidP="004C66EA">
      <w:pPr>
        <w:spacing w:before="120" w:after="120" w:line="240" w:lineRule="auto"/>
        <w:rPr>
          <w:sz w:val="16"/>
          <w:szCs w:val="16"/>
        </w:rPr>
      </w:pPr>
      <w:proofErr w:type="spellStart"/>
      <w:r w:rsidRPr="00BE68DF">
        <w:rPr>
          <w:sz w:val="16"/>
          <w:szCs w:val="16"/>
        </w:rPr>
        <w:t>Bariviera</w:t>
      </w:r>
      <w:proofErr w:type="spellEnd"/>
      <w:r w:rsidRPr="00BE68DF">
        <w:rPr>
          <w:sz w:val="16"/>
          <w:szCs w:val="16"/>
        </w:rPr>
        <w:t xml:space="preserve">, A.F. (2017). </w:t>
      </w:r>
      <w:proofErr w:type="spellStart"/>
      <w:r w:rsidRPr="00BE68DF">
        <w:rPr>
          <w:sz w:val="16"/>
          <w:szCs w:val="16"/>
        </w:rPr>
        <w:t>The</w:t>
      </w:r>
      <w:proofErr w:type="spellEnd"/>
      <w:r w:rsidRPr="00BE68DF">
        <w:rPr>
          <w:sz w:val="16"/>
          <w:szCs w:val="16"/>
        </w:rPr>
        <w:t xml:space="preserve"> </w:t>
      </w:r>
      <w:proofErr w:type="spellStart"/>
      <w:r w:rsidRPr="00BE68DF">
        <w:rPr>
          <w:sz w:val="16"/>
          <w:szCs w:val="16"/>
        </w:rPr>
        <w:t>inefficiency</w:t>
      </w:r>
      <w:proofErr w:type="spellEnd"/>
      <w:r w:rsidRPr="00BE68DF">
        <w:rPr>
          <w:sz w:val="16"/>
          <w:szCs w:val="16"/>
        </w:rPr>
        <w:t xml:space="preserve"> of Bitcoin </w:t>
      </w:r>
      <w:proofErr w:type="spellStart"/>
      <w:r w:rsidRPr="00BE68DF">
        <w:rPr>
          <w:sz w:val="16"/>
          <w:szCs w:val="16"/>
        </w:rPr>
        <w:t>revisited</w:t>
      </w:r>
      <w:proofErr w:type="spellEnd"/>
      <w:r w:rsidRPr="00BE68DF">
        <w:rPr>
          <w:sz w:val="16"/>
          <w:szCs w:val="16"/>
        </w:rPr>
        <w:t xml:space="preserve">: A </w:t>
      </w:r>
      <w:proofErr w:type="spellStart"/>
      <w:r w:rsidRPr="00BE68DF">
        <w:rPr>
          <w:sz w:val="16"/>
          <w:szCs w:val="16"/>
        </w:rPr>
        <w:t>dynamic</w:t>
      </w:r>
      <w:proofErr w:type="spellEnd"/>
      <w:r w:rsidRPr="00BE68DF">
        <w:rPr>
          <w:sz w:val="16"/>
          <w:szCs w:val="16"/>
        </w:rPr>
        <w:t xml:space="preserve"> </w:t>
      </w:r>
      <w:proofErr w:type="spellStart"/>
      <w:r w:rsidRPr="00BE68DF">
        <w:rPr>
          <w:sz w:val="16"/>
          <w:szCs w:val="16"/>
        </w:rPr>
        <w:t>approach</w:t>
      </w:r>
      <w:proofErr w:type="spellEnd"/>
      <w:r w:rsidRPr="00BE68DF">
        <w:rPr>
          <w:sz w:val="16"/>
          <w:szCs w:val="16"/>
        </w:rPr>
        <w:t xml:space="preserve">, Economics </w:t>
      </w:r>
      <w:proofErr w:type="spellStart"/>
      <w:r w:rsidRPr="00BE68DF">
        <w:rPr>
          <w:sz w:val="16"/>
          <w:szCs w:val="16"/>
        </w:rPr>
        <w:t>Letters</w:t>
      </w:r>
      <w:proofErr w:type="spellEnd"/>
      <w:r w:rsidRPr="00BE68DF">
        <w:rPr>
          <w:sz w:val="16"/>
          <w:szCs w:val="16"/>
        </w:rPr>
        <w:t>, 161, 1–4.</w:t>
      </w:r>
    </w:p>
    <w:p w14:paraId="15895D1A" w14:textId="77777777" w:rsidR="00536F36" w:rsidRPr="00BE68DF" w:rsidRDefault="00536F36" w:rsidP="004C66EA">
      <w:pPr>
        <w:spacing w:before="120" w:after="120" w:line="240" w:lineRule="auto"/>
        <w:rPr>
          <w:sz w:val="16"/>
          <w:szCs w:val="16"/>
        </w:rPr>
      </w:pPr>
      <w:r w:rsidRPr="00BE68DF">
        <w:rPr>
          <w:sz w:val="16"/>
          <w:szCs w:val="16"/>
        </w:rPr>
        <w:t xml:space="preserve">Clark, P. (1973). A </w:t>
      </w:r>
      <w:proofErr w:type="spellStart"/>
      <w:r w:rsidRPr="00BE68DF">
        <w:rPr>
          <w:sz w:val="16"/>
          <w:szCs w:val="16"/>
        </w:rPr>
        <w:t>subordinated</w:t>
      </w:r>
      <w:proofErr w:type="spellEnd"/>
      <w:r w:rsidRPr="00BE68DF">
        <w:rPr>
          <w:sz w:val="16"/>
          <w:szCs w:val="16"/>
        </w:rPr>
        <w:t xml:space="preserve"> </w:t>
      </w:r>
      <w:proofErr w:type="spellStart"/>
      <w:r w:rsidRPr="00BE68DF">
        <w:rPr>
          <w:sz w:val="16"/>
          <w:szCs w:val="16"/>
        </w:rPr>
        <w:t>stochastic</w:t>
      </w:r>
      <w:proofErr w:type="spellEnd"/>
      <w:r w:rsidRPr="00BE68DF">
        <w:rPr>
          <w:sz w:val="16"/>
          <w:szCs w:val="16"/>
        </w:rPr>
        <w:t xml:space="preserve"> </w:t>
      </w:r>
      <w:proofErr w:type="spellStart"/>
      <w:r w:rsidRPr="00BE68DF">
        <w:rPr>
          <w:sz w:val="16"/>
          <w:szCs w:val="16"/>
        </w:rPr>
        <w:t>process</w:t>
      </w:r>
      <w:proofErr w:type="spellEnd"/>
      <w:r w:rsidRPr="00BE68DF">
        <w:rPr>
          <w:sz w:val="16"/>
          <w:szCs w:val="16"/>
        </w:rPr>
        <w:t xml:space="preserve"> model </w:t>
      </w:r>
      <w:proofErr w:type="spellStart"/>
      <w:r w:rsidRPr="00BE68DF">
        <w:rPr>
          <w:sz w:val="16"/>
          <w:szCs w:val="16"/>
        </w:rPr>
        <w:t>with</w:t>
      </w:r>
      <w:proofErr w:type="spellEnd"/>
      <w:r w:rsidRPr="00BE68DF">
        <w:rPr>
          <w:sz w:val="16"/>
          <w:szCs w:val="16"/>
        </w:rPr>
        <w:t xml:space="preserve"> </w:t>
      </w:r>
      <w:proofErr w:type="spellStart"/>
      <w:r w:rsidRPr="00BE68DF">
        <w:rPr>
          <w:sz w:val="16"/>
          <w:szCs w:val="16"/>
        </w:rPr>
        <w:t>finite</w:t>
      </w:r>
      <w:proofErr w:type="spellEnd"/>
      <w:r w:rsidRPr="00BE68DF">
        <w:rPr>
          <w:sz w:val="16"/>
          <w:szCs w:val="16"/>
        </w:rPr>
        <w:t xml:space="preserve"> </w:t>
      </w:r>
      <w:proofErr w:type="spellStart"/>
      <w:r w:rsidRPr="00BE68DF">
        <w:rPr>
          <w:sz w:val="16"/>
          <w:szCs w:val="16"/>
        </w:rPr>
        <w:t>variance</w:t>
      </w:r>
      <w:proofErr w:type="spellEnd"/>
      <w:r w:rsidRPr="00BE68DF">
        <w:rPr>
          <w:sz w:val="16"/>
          <w:szCs w:val="16"/>
        </w:rPr>
        <w:t xml:space="preserve"> </w:t>
      </w:r>
      <w:proofErr w:type="spellStart"/>
      <w:r w:rsidRPr="00BE68DF">
        <w:rPr>
          <w:sz w:val="16"/>
          <w:szCs w:val="16"/>
        </w:rPr>
        <w:t>for</w:t>
      </w:r>
      <w:proofErr w:type="spellEnd"/>
      <w:r w:rsidRPr="00BE68DF">
        <w:rPr>
          <w:sz w:val="16"/>
          <w:szCs w:val="16"/>
        </w:rPr>
        <w:t xml:space="preserve"> </w:t>
      </w:r>
      <w:proofErr w:type="spellStart"/>
      <w:r w:rsidRPr="00BE68DF">
        <w:rPr>
          <w:sz w:val="16"/>
          <w:szCs w:val="16"/>
        </w:rPr>
        <w:t>speculative</w:t>
      </w:r>
      <w:proofErr w:type="spellEnd"/>
      <w:r w:rsidRPr="00BE68DF">
        <w:rPr>
          <w:sz w:val="16"/>
          <w:szCs w:val="16"/>
        </w:rPr>
        <w:t xml:space="preserve"> </w:t>
      </w:r>
      <w:proofErr w:type="spellStart"/>
      <w:r w:rsidRPr="00BE68DF">
        <w:rPr>
          <w:sz w:val="16"/>
          <w:szCs w:val="16"/>
        </w:rPr>
        <w:t>prices</w:t>
      </w:r>
      <w:proofErr w:type="spellEnd"/>
      <w:r w:rsidRPr="00BE68DF">
        <w:rPr>
          <w:sz w:val="16"/>
          <w:szCs w:val="16"/>
        </w:rPr>
        <w:t xml:space="preserve">. </w:t>
      </w:r>
      <w:proofErr w:type="spellStart"/>
      <w:r w:rsidRPr="00BE68DF">
        <w:rPr>
          <w:sz w:val="16"/>
          <w:szCs w:val="16"/>
        </w:rPr>
        <w:t>Econometrica</w:t>
      </w:r>
      <w:proofErr w:type="spellEnd"/>
      <w:r w:rsidRPr="00BE68DF">
        <w:rPr>
          <w:sz w:val="16"/>
          <w:szCs w:val="16"/>
        </w:rPr>
        <w:t>, 41, 135–155.</w:t>
      </w:r>
    </w:p>
    <w:p w14:paraId="51C558DB" w14:textId="77777777" w:rsidR="00536F36" w:rsidRPr="00BE68DF" w:rsidRDefault="00536F36" w:rsidP="004C66EA">
      <w:pPr>
        <w:spacing w:before="120" w:after="120" w:line="240" w:lineRule="auto"/>
        <w:rPr>
          <w:sz w:val="16"/>
          <w:szCs w:val="16"/>
        </w:rPr>
      </w:pPr>
      <w:proofErr w:type="spellStart"/>
      <w:r w:rsidRPr="00BE68DF">
        <w:rPr>
          <w:sz w:val="16"/>
          <w:szCs w:val="16"/>
        </w:rPr>
        <w:t>Copeland</w:t>
      </w:r>
      <w:proofErr w:type="spellEnd"/>
      <w:r w:rsidRPr="00BE68DF">
        <w:rPr>
          <w:sz w:val="16"/>
          <w:szCs w:val="16"/>
        </w:rPr>
        <w:t xml:space="preserve">, T., 1976. A model of </w:t>
      </w:r>
      <w:proofErr w:type="spellStart"/>
      <w:r w:rsidRPr="00BE68DF">
        <w:rPr>
          <w:sz w:val="16"/>
          <w:szCs w:val="16"/>
        </w:rPr>
        <w:t>asset</w:t>
      </w:r>
      <w:proofErr w:type="spellEnd"/>
      <w:r w:rsidRPr="00BE68DF">
        <w:rPr>
          <w:sz w:val="16"/>
          <w:szCs w:val="16"/>
        </w:rPr>
        <w:t xml:space="preserve"> </w:t>
      </w:r>
      <w:proofErr w:type="spellStart"/>
      <w:r w:rsidRPr="00BE68DF">
        <w:rPr>
          <w:sz w:val="16"/>
          <w:szCs w:val="16"/>
        </w:rPr>
        <w:t>trading</w:t>
      </w:r>
      <w:proofErr w:type="spellEnd"/>
      <w:r w:rsidRPr="00BE68DF">
        <w:rPr>
          <w:sz w:val="16"/>
          <w:szCs w:val="16"/>
        </w:rPr>
        <w:t xml:space="preserve"> </w:t>
      </w:r>
      <w:proofErr w:type="spellStart"/>
      <w:r w:rsidRPr="00BE68DF">
        <w:rPr>
          <w:sz w:val="16"/>
          <w:szCs w:val="16"/>
        </w:rPr>
        <w:t>under</w:t>
      </w:r>
      <w:proofErr w:type="spellEnd"/>
      <w:r w:rsidRPr="00BE68DF">
        <w:rPr>
          <w:sz w:val="16"/>
          <w:szCs w:val="16"/>
        </w:rPr>
        <w:t xml:space="preserve"> </w:t>
      </w:r>
      <w:proofErr w:type="spellStart"/>
      <w:r w:rsidRPr="00BE68DF">
        <w:rPr>
          <w:sz w:val="16"/>
          <w:szCs w:val="16"/>
        </w:rPr>
        <w:t>the</w:t>
      </w:r>
      <w:proofErr w:type="spellEnd"/>
      <w:r w:rsidRPr="00BE68DF">
        <w:rPr>
          <w:sz w:val="16"/>
          <w:szCs w:val="16"/>
        </w:rPr>
        <w:t xml:space="preserve"> </w:t>
      </w:r>
      <w:proofErr w:type="spellStart"/>
      <w:r w:rsidRPr="00BE68DF">
        <w:rPr>
          <w:sz w:val="16"/>
          <w:szCs w:val="16"/>
        </w:rPr>
        <w:t>assumption</w:t>
      </w:r>
      <w:proofErr w:type="spellEnd"/>
      <w:r w:rsidRPr="00BE68DF">
        <w:rPr>
          <w:sz w:val="16"/>
          <w:szCs w:val="16"/>
        </w:rPr>
        <w:t xml:space="preserve"> of </w:t>
      </w:r>
      <w:proofErr w:type="spellStart"/>
      <w:r w:rsidRPr="00BE68DF">
        <w:rPr>
          <w:sz w:val="16"/>
          <w:szCs w:val="16"/>
        </w:rPr>
        <w:t>sequential</w:t>
      </w:r>
      <w:proofErr w:type="spellEnd"/>
      <w:r w:rsidRPr="00BE68DF">
        <w:rPr>
          <w:sz w:val="16"/>
          <w:szCs w:val="16"/>
        </w:rPr>
        <w:t xml:space="preserve"> </w:t>
      </w:r>
      <w:proofErr w:type="spellStart"/>
      <w:r w:rsidRPr="00BE68DF">
        <w:rPr>
          <w:sz w:val="16"/>
          <w:szCs w:val="16"/>
        </w:rPr>
        <w:t>information</w:t>
      </w:r>
      <w:proofErr w:type="spellEnd"/>
      <w:r w:rsidRPr="00BE68DF">
        <w:rPr>
          <w:sz w:val="16"/>
          <w:szCs w:val="16"/>
        </w:rPr>
        <w:t xml:space="preserve"> </w:t>
      </w:r>
      <w:proofErr w:type="spellStart"/>
      <w:r w:rsidRPr="00BE68DF">
        <w:rPr>
          <w:sz w:val="16"/>
          <w:szCs w:val="16"/>
        </w:rPr>
        <w:t>arrival</w:t>
      </w:r>
      <w:proofErr w:type="spellEnd"/>
      <w:r w:rsidRPr="00BE68DF">
        <w:rPr>
          <w:sz w:val="16"/>
          <w:szCs w:val="16"/>
        </w:rPr>
        <w:t>. Journal of Finance, 31, 1149–116</w:t>
      </w:r>
    </w:p>
    <w:p w14:paraId="1AEE9C0F" w14:textId="77777777" w:rsidR="00536F36" w:rsidRPr="00BE68DF" w:rsidRDefault="00536F36" w:rsidP="004C66EA">
      <w:pPr>
        <w:spacing w:before="120" w:after="120" w:line="240" w:lineRule="auto"/>
        <w:rPr>
          <w:sz w:val="16"/>
          <w:szCs w:val="16"/>
        </w:rPr>
      </w:pPr>
      <w:proofErr w:type="spellStart"/>
      <w:r w:rsidRPr="00BE68DF">
        <w:rPr>
          <w:sz w:val="16"/>
          <w:szCs w:val="16"/>
        </w:rPr>
        <w:t>Fama</w:t>
      </w:r>
      <w:proofErr w:type="spellEnd"/>
      <w:r w:rsidRPr="00BE68DF">
        <w:rPr>
          <w:sz w:val="16"/>
          <w:szCs w:val="16"/>
        </w:rPr>
        <w:t xml:space="preserve">, E.F. (1970). </w:t>
      </w:r>
      <w:proofErr w:type="spellStart"/>
      <w:r w:rsidRPr="00BE68DF">
        <w:rPr>
          <w:sz w:val="16"/>
          <w:szCs w:val="16"/>
        </w:rPr>
        <w:t>Efficient</w:t>
      </w:r>
      <w:proofErr w:type="spellEnd"/>
      <w:r w:rsidRPr="00BE68DF">
        <w:rPr>
          <w:sz w:val="16"/>
          <w:szCs w:val="16"/>
        </w:rPr>
        <w:t xml:space="preserve"> </w:t>
      </w:r>
      <w:proofErr w:type="spellStart"/>
      <w:r w:rsidRPr="00BE68DF">
        <w:rPr>
          <w:sz w:val="16"/>
          <w:szCs w:val="16"/>
        </w:rPr>
        <w:t>capital</w:t>
      </w:r>
      <w:proofErr w:type="spellEnd"/>
      <w:r w:rsidRPr="00BE68DF">
        <w:rPr>
          <w:sz w:val="16"/>
          <w:szCs w:val="16"/>
        </w:rPr>
        <w:t xml:space="preserve"> </w:t>
      </w:r>
      <w:proofErr w:type="spellStart"/>
      <w:r w:rsidRPr="00BE68DF">
        <w:rPr>
          <w:sz w:val="16"/>
          <w:szCs w:val="16"/>
        </w:rPr>
        <w:t>markets</w:t>
      </w:r>
      <w:proofErr w:type="spellEnd"/>
      <w:r w:rsidRPr="00BE68DF">
        <w:rPr>
          <w:sz w:val="16"/>
          <w:szCs w:val="16"/>
        </w:rPr>
        <w:t xml:space="preserve">: A </w:t>
      </w:r>
      <w:proofErr w:type="spellStart"/>
      <w:r w:rsidRPr="00BE68DF">
        <w:rPr>
          <w:sz w:val="16"/>
          <w:szCs w:val="16"/>
        </w:rPr>
        <w:t>review</w:t>
      </w:r>
      <w:proofErr w:type="spellEnd"/>
      <w:r w:rsidRPr="00BE68DF">
        <w:rPr>
          <w:sz w:val="16"/>
          <w:szCs w:val="16"/>
        </w:rPr>
        <w:t xml:space="preserve"> of </w:t>
      </w:r>
      <w:proofErr w:type="spellStart"/>
      <w:r w:rsidRPr="00BE68DF">
        <w:rPr>
          <w:sz w:val="16"/>
          <w:szCs w:val="16"/>
        </w:rPr>
        <w:t>theory</w:t>
      </w:r>
      <w:proofErr w:type="spellEnd"/>
      <w:r w:rsidRPr="00BE68DF">
        <w:rPr>
          <w:sz w:val="16"/>
          <w:szCs w:val="16"/>
        </w:rPr>
        <w:t xml:space="preserve"> and </w:t>
      </w:r>
      <w:proofErr w:type="spellStart"/>
      <w:r w:rsidRPr="00BE68DF">
        <w:rPr>
          <w:sz w:val="16"/>
          <w:szCs w:val="16"/>
        </w:rPr>
        <w:t>empirical</w:t>
      </w:r>
      <w:proofErr w:type="spellEnd"/>
      <w:r w:rsidRPr="00BE68DF">
        <w:rPr>
          <w:sz w:val="16"/>
          <w:szCs w:val="16"/>
        </w:rPr>
        <w:t xml:space="preserve"> </w:t>
      </w:r>
      <w:proofErr w:type="spellStart"/>
      <w:r w:rsidRPr="00BE68DF">
        <w:rPr>
          <w:sz w:val="16"/>
          <w:szCs w:val="16"/>
        </w:rPr>
        <w:t>work</w:t>
      </w:r>
      <w:proofErr w:type="spellEnd"/>
      <w:r w:rsidRPr="00BE68DF">
        <w:rPr>
          <w:sz w:val="16"/>
          <w:szCs w:val="16"/>
        </w:rPr>
        <w:t xml:space="preserve">, </w:t>
      </w:r>
      <w:proofErr w:type="spellStart"/>
      <w:r w:rsidRPr="00BE68DF">
        <w:rPr>
          <w:sz w:val="16"/>
          <w:szCs w:val="16"/>
        </w:rPr>
        <w:t>The</w:t>
      </w:r>
      <w:proofErr w:type="spellEnd"/>
      <w:r w:rsidRPr="00BE68DF">
        <w:rPr>
          <w:sz w:val="16"/>
          <w:szCs w:val="16"/>
        </w:rPr>
        <w:t xml:space="preserve"> Journal of Finance, 25, 383–417.</w:t>
      </w:r>
    </w:p>
    <w:p w14:paraId="4EE59E66" w14:textId="77777777" w:rsidR="00536F36" w:rsidRPr="00BE68DF" w:rsidRDefault="00536F36" w:rsidP="004C66EA">
      <w:pPr>
        <w:spacing w:before="120" w:after="120" w:line="240" w:lineRule="auto"/>
        <w:rPr>
          <w:sz w:val="16"/>
          <w:szCs w:val="16"/>
        </w:rPr>
      </w:pPr>
      <w:proofErr w:type="spellStart"/>
      <w:r w:rsidRPr="00BE68DF">
        <w:rPr>
          <w:sz w:val="16"/>
          <w:szCs w:val="16"/>
        </w:rPr>
        <w:t>Fama</w:t>
      </w:r>
      <w:proofErr w:type="spellEnd"/>
      <w:r w:rsidRPr="00BE68DF">
        <w:rPr>
          <w:sz w:val="16"/>
          <w:szCs w:val="16"/>
        </w:rPr>
        <w:t xml:space="preserve">, E.F., (1997). Market </w:t>
      </w:r>
      <w:proofErr w:type="spellStart"/>
      <w:r w:rsidRPr="00BE68DF">
        <w:rPr>
          <w:sz w:val="16"/>
          <w:szCs w:val="16"/>
        </w:rPr>
        <w:t>Efficiency</w:t>
      </w:r>
      <w:proofErr w:type="spellEnd"/>
      <w:r w:rsidRPr="00BE68DF">
        <w:rPr>
          <w:sz w:val="16"/>
          <w:szCs w:val="16"/>
        </w:rPr>
        <w:t xml:space="preserve">, </w:t>
      </w:r>
      <w:proofErr w:type="spellStart"/>
      <w:r w:rsidRPr="00BE68DF">
        <w:rPr>
          <w:sz w:val="16"/>
          <w:szCs w:val="16"/>
        </w:rPr>
        <w:t>Long-Term</w:t>
      </w:r>
      <w:proofErr w:type="spellEnd"/>
      <w:r w:rsidRPr="00BE68DF">
        <w:rPr>
          <w:sz w:val="16"/>
          <w:szCs w:val="16"/>
        </w:rPr>
        <w:t xml:space="preserve"> </w:t>
      </w:r>
      <w:proofErr w:type="spellStart"/>
      <w:r w:rsidRPr="00BE68DF">
        <w:rPr>
          <w:sz w:val="16"/>
          <w:szCs w:val="16"/>
        </w:rPr>
        <w:t>Returns</w:t>
      </w:r>
      <w:proofErr w:type="spellEnd"/>
      <w:r w:rsidRPr="00BE68DF">
        <w:rPr>
          <w:sz w:val="16"/>
          <w:szCs w:val="16"/>
        </w:rPr>
        <w:t xml:space="preserve">, and </w:t>
      </w:r>
      <w:proofErr w:type="spellStart"/>
      <w:r w:rsidRPr="00BE68DF">
        <w:rPr>
          <w:sz w:val="16"/>
          <w:szCs w:val="16"/>
        </w:rPr>
        <w:t>Behavioral</w:t>
      </w:r>
      <w:proofErr w:type="spellEnd"/>
      <w:r w:rsidRPr="00BE68DF">
        <w:rPr>
          <w:sz w:val="16"/>
          <w:szCs w:val="16"/>
        </w:rPr>
        <w:t xml:space="preserve"> Finance, Journal of Financial Economics, 49, 283–306.</w:t>
      </w:r>
    </w:p>
    <w:p w14:paraId="59FA9CAC" w14:textId="77777777" w:rsidR="00536F36" w:rsidRPr="00BE68DF" w:rsidRDefault="00536F36" w:rsidP="004C66EA">
      <w:pPr>
        <w:spacing w:before="120" w:after="120" w:line="240" w:lineRule="auto"/>
        <w:rPr>
          <w:sz w:val="16"/>
          <w:szCs w:val="16"/>
        </w:rPr>
      </w:pPr>
      <w:r w:rsidRPr="00BE68DF">
        <w:rPr>
          <w:sz w:val="16"/>
          <w:szCs w:val="16"/>
        </w:rPr>
        <w:t xml:space="preserve">Grossman, S.J., Stiglitz, J.E. (1980). On </w:t>
      </w:r>
      <w:proofErr w:type="spellStart"/>
      <w:r w:rsidRPr="00BE68DF">
        <w:rPr>
          <w:sz w:val="16"/>
          <w:szCs w:val="16"/>
        </w:rPr>
        <w:t>the</w:t>
      </w:r>
      <w:proofErr w:type="spellEnd"/>
      <w:r w:rsidRPr="00BE68DF">
        <w:rPr>
          <w:sz w:val="16"/>
          <w:szCs w:val="16"/>
        </w:rPr>
        <w:t xml:space="preserve"> </w:t>
      </w:r>
      <w:proofErr w:type="spellStart"/>
      <w:r w:rsidRPr="00BE68DF">
        <w:rPr>
          <w:sz w:val="16"/>
          <w:szCs w:val="16"/>
        </w:rPr>
        <w:t>impossibility</w:t>
      </w:r>
      <w:proofErr w:type="spellEnd"/>
      <w:r w:rsidRPr="00BE68DF">
        <w:rPr>
          <w:sz w:val="16"/>
          <w:szCs w:val="16"/>
        </w:rPr>
        <w:t xml:space="preserve"> of </w:t>
      </w:r>
      <w:proofErr w:type="spellStart"/>
      <w:r w:rsidRPr="00BE68DF">
        <w:rPr>
          <w:sz w:val="16"/>
          <w:szCs w:val="16"/>
        </w:rPr>
        <w:t>informationally</w:t>
      </w:r>
      <w:proofErr w:type="spellEnd"/>
      <w:r w:rsidRPr="00BE68DF">
        <w:rPr>
          <w:sz w:val="16"/>
          <w:szCs w:val="16"/>
        </w:rPr>
        <w:t xml:space="preserve"> </w:t>
      </w:r>
      <w:proofErr w:type="spellStart"/>
      <w:r w:rsidRPr="00BE68DF">
        <w:rPr>
          <w:sz w:val="16"/>
          <w:szCs w:val="16"/>
        </w:rPr>
        <w:t>efficient</w:t>
      </w:r>
      <w:proofErr w:type="spellEnd"/>
      <w:r w:rsidRPr="00BE68DF">
        <w:rPr>
          <w:sz w:val="16"/>
          <w:szCs w:val="16"/>
        </w:rPr>
        <w:t xml:space="preserve"> </w:t>
      </w:r>
      <w:proofErr w:type="spellStart"/>
      <w:r w:rsidRPr="00BE68DF">
        <w:rPr>
          <w:sz w:val="16"/>
          <w:szCs w:val="16"/>
        </w:rPr>
        <w:t>markets</w:t>
      </w:r>
      <w:proofErr w:type="spellEnd"/>
      <w:r w:rsidRPr="00BE68DF">
        <w:rPr>
          <w:sz w:val="16"/>
          <w:szCs w:val="16"/>
        </w:rPr>
        <w:t xml:space="preserve">, </w:t>
      </w:r>
      <w:proofErr w:type="spellStart"/>
      <w:r w:rsidRPr="00BE68DF">
        <w:rPr>
          <w:sz w:val="16"/>
          <w:szCs w:val="16"/>
        </w:rPr>
        <w:t>The</w:t>
      </w:r>
      <w:proofErr w:type="spellEnd"/>
      <w:r w:rsidRPr="00BE68DF">
        <w:rPr>
          <w:sz w:val="16"/>
          <w:szCs w:val="16"/>
        </w:rPr>
        <w:t xml:space="preserve"> </w:t>
      </w:r>
      <w:proofErr w:type="spellStart"/>
      <w:r w:rsidRPr="00BE68DF">
        <w:rPr>
          <w:sz w:val="16"/>
          <w:szCs w:val="16"/>
        </w:rPr>
        <w:t>American</w:t>
      </w:r>
      <w:proofErr w:type="spellEnd"/>
      <w:r w:rsidRPr="00BE68DF">
        <w:rPr>
          <w:sz w:val="16"/>
          <w:szCs w:val="16"/>
        </w:rPr>
        <w:t xml:space="preserve"> </w:t>
      </w:r>
      <w:proofErr w:type="spellStart"/>
      <w:r w:rsidRPr="00BE68DF">
        <w:rPr>
          <w:sz w:val="16"/>
          <w:szCs w:val="16"/>
        </w:rPr>
        <w:t>Economic</w:t>
      </w:r>
      <w:proofErr w:type="spellEnd"/>
      <w:r w:rsidRPr="00BE68DF">
        <w:rPr>
          <w:sz w:val="16"/>
          <w:szCs w:val="16"/>
        </w:rPr>
        <w:t xml:space="preserve"> Review, 70, 393–408.</w:t>
      </w:r>
    </w:p>
    <w:p w14:paraId="7E5968B8" w14:textId="77777777" w:rsidR="00536F36" w:rsidRPr="00BE68DF" w:rsidRDefault="00536F36" w:rsidP="004C66EA">
      <w:pPr>
        <w:spacing w:before="120" w:after="120" w:line="240" w:lineRule="auto"/>
        <w:rPr>
          <w:sz w:val="16"/>
          <w:szCs w:val="16"/>
        </w:rPr>
      </w:pPr>
      <w:proofErr w:type="spellStart"/>
      <w:r w:rsidRPr="00BE68DF">
        <w:rPr>
          <w:sz w:val="16"/>
          <w:szCs w:val="16"/>
        </w:rPr>
        <w:t>Jennings</w:t>
      </w:r>
      <w:proofErr w:type="spellEnd"/>
      <w:r w:rsidRPr="00BE68DF">
        <w:rPr>
          <w:sz w:val="16"/>
          <w:szCs w:val="16"/>
        </w:rPr>
        <w:t xml:space="preserve">, R., </w:t>
      </w:r>
      <w:proofErr w:type="spellStart"/>
      <w:r w:rsidRPr="00BE68DF">
        <w:rPr>
          <w:sz w:val="16"/>
          <w:szCs w:val="16"/>
        </w:rPr>
        <w:t>Starks</w:t>
      </w:r>
      <w:proofErr w:type="spellEnd"/>
      <w:r w:rsidRPr="00BE68DF">
        <w:rPr>
          <w:sz w:val="16"/>
          <w:szCs w:val="16"/>
        </w:rPr>
        <w:t xml:space="preserve">, L., </w:t>
      </w:r>
      <w:proofErr w:type="spellStart"/>
      <w:r w:rsidRPr="00BE68DF">
        <w:rPr>
          <w:sz w:val="16"/>
          <w:szCs w:val="16"/>
        </w:rPr>
        <w:t>Fellingham</w:t>
      </w:r>
      <w:proofErr w:type="spellEnd"/>
      <w:r w:rsidRPr="00BE68DF">
        <w:rPr>
          <w:sz w:val="16"/>
          <w:szCs w:val="16"/>
        </w:rPr>
        <w:t xml:space="preserve">, J. (1981). An </w:t>
      </w:r>
      <w:proofErr w:type="spellStart"/>
      <w:r w:rsidRPr="00BE68DF">
        <w:rPr>
          <w:sz w:val="16"/>
          <w:szCs w:val="16"/>
        </w:rPr>
        <w:t>equilibrium</w:t>
      </w:r>
      <w:proofErr w:type="spellEnd"/>
      <w:r w:rsidRPr="00BE68DF">
        <w:rPr>
          <w:sz w:val="16"/>
          <w:szCs w:val="16"/>
        </w:rPr>
        <w:t xml:space="preserve"> model of </w:t>
      </w:r>
      <w:proofErr w:type="spellStart"/>
      <w:r w:rsidRPr="00BE68DF">
        <w:rPr>
          <w:sz w:val="16"/>
          <w:szCs w:val="16"/>
        </w:rPr>
        <w:t>asset</w:t>
      </w:r>
      <w:proofErr w:type="spellEnd"/>
      <w:r w:rsidRPr="00BE68DF">
        <w:rPr>
          <w:sz w:val="16"/>
          <w:szCs w:val="16"/>
        </w:rPr>
        <w:t xml:space="preserve"> </w:t>
      </w:r>
      <w:proofErr w:type="spellStart"/>
      <w:r w:rsidRPr="00BE68DF">
        <w:rPr>
          <w:sz w:val="16"/>
          <w:szCs w:val="16"/>
        </w:rPr>
        <w:t>trading</w:t>
      </w:r>
      <w:proofErr w:type="spellEnd"/>
      <w:r w:rsidRPr="00BE68DF">
        <w:rPr>
          <w:sz w:val="16"/>
          <w:szCs w:val="16"/>
        </w:rPr>
        <w:t xml:space="preserve"> </w:t>
      </w:r>
      <w:proofErr w:type="spellStart"/>
      <w:r w:rsidRPr="00BE68DF">
        <w:rPr>
          <w:sz w:val="16"/>
          <w:szCs w:val="16"/>
        </w:rPr>
        <w:t>with</w:t>
      </w:r>
      <w:proofErr w:type="spellEnd"/>
      <w:r w:rsidRPr="00BE68DF">
        <w:rPr>
          <w:sz w:val="16"/>
          <w:szCs w:val="16"/>
        </w:rPr>
        <w:t xml:space="preserve"> </w:t>
      </w:r>
      <w:proofErr w:type="spellStart"/>
      <w:r w:rsidRPr="00BE68DF">
        <w:rPr>
          <w:sz w:val="16"/>
          <w:szCs w:val="16"/>
        </w:rPr>
        <w:t>sequential</w:t>
      </w:r>
      <w:proofErr w:type="spellEnd"/>
      <w:r w:rsidRPr="00BE68DF">
        <w:rPr>
          <w:sz w:val="16"/>
          <w:szCs w:val="16"/>
        </w:rPr>
        <w:t xml:space="preserve"> </w:t>
      </w:r>
      <w:proofErr w:type="spellStart"/>
      <w:r w:rsidRPr="00BE68DF">
        <w:rPr>
          <w:sz w:val="16"/>
          <w:szCs w:val="16"/>
        </w:rPr>
        <w:t>information</w:t>
      </w:r>
      <w:proofErr w:type="spellEnd"/>
      <w:r w:rsidRPr="00BE68DF">
        <w:rPr>
          <w:sz w:val="16"/>
          <w:szCs w:val="16"/>
        </w:rPr>
        <w:t xml:space="preserve"> </w:t>
      </w:r>
      <w:proofErr w:type="spellStart"/>
      <w:r w:rsidRPr="00BE68DF">
        <w:rPr>
          <w:sz w:val="16"/>
          <w:szCs w:val="16"/>
        </w:rPr>
        <w:t>arrival</w:t>
      </w:r>
      <w:proofErr w:type="spellEnd"/>
      <w:r w:rsidRPr="00BE68DF">
        <w:rPr>
          <w:sz w:val="16"/>
          <w:szCs w:val="16"/>
        </w:rPr>
        <w:t>. Journal of Finance, 36, 143–161.</w:t>
      </w:r>
    </w:p>
    <w:p w14:paraId="47134CCF" w14:textId="77777777" w:rsidR="00536F36" w:rsidRPr="00BE68DF" w:rsidRDefault="00536F36" w:rsidP="004C66EA">
      <w:pPr>
        <w:spacing w:before="120" w:after="120" w:line="240" w:lineRule="auto"/>
        <w:rPr>
          <w:sz w:val="16"/>
          <w:szCs w:val="16"/>
        </w:rPr>
      </w:pPr>
      <w:r w:rsidRPr="00BE68DF">
        <w:rPr>
          <w:sz w:val="16"/>
          <w:szCs w:val="16"/>
        </w:rPr>
        <w:t xml:space="preserve">Kutan, A. M., Aksoy, T. (2003). </w:t>
      </w:r>
      <w:proofErr w:type="spellStart"/>
      <w:r w:rsidRPr="00BE68DF">
        <w:rPr>
          <w:sz w:val="16"/>
          <w:szCs w:val="16"/>
        </w:rPr>
        <w:t>Public</w:t>
      </w:r>
      <w:proofErr w:type="spellEnd"/>
      <w:r w:rsidRPr="00BE68DF">
        <w:rPr>
          <w:sz w:val="16"/>
          <w:szCs w:val="16"/>
        </w:rPr>
        <w:t xml:space="preserve"> </w:t>
      </w:r>
      <w:proofErr w:type="spellStart"/>
      <w:r w:rsidRPr="00BE68DF">
        <w:rPr>
          <w:sz w:val="16"/>
          <w:szCs w:val="16"/>
        </w:rPr>
        <w:t>information</w:t>
      </w:r>
      <w:proofErr w:type="spellEnd"/>
      <w:r w:rsidRPr="00BE68DF">
        <w:rPr>
          <w:sz w:val="16"/>
          <w:szCs w:val="16"/>
        </w:rPr>
        <w:t xml:space="preserve"> </w:t>
      </w:r>
      <w:proofErr w:type="spellStart"/>
      <w:r w:rsidRPr="00BE68DF">
        <w:rPr>
          <w:sz w:val="16"/>
          <w:szCs w:val="16"/>
        </w:rPr>
        <w:t>arrival</w:t>
      </w:r>
      <w:proofErr w:type="spellEnd"/>
      <w:r w:rsidRPr="00BE68DF">
        <w:rPr>
          <w:sz w:val="16"/>
          <w:szCs w:val="16"/>
        </w:rPr>
        <w:t xml:space="preserve"> and </w:t>
      </w:r>
      <w:proofErr w:type="spellStart"/>
      <w:r w:rsidRPr="00BE68DF">
        <w:rPr>
          <w:sz w:val="16"/>
          <w:szCs w:val="16"/>
        </w:rPr>
        <w:t>the</w:t>
      </w:r>
      <w:proofErr w:type="spellEnd"/>
      <w:r w:rsidRPr="00BE68DF">
        <w:rPr>
          <w:sz w:val="16"/>
          <w:szCs w:val="16"/>
        </w:rPr>
        <w:t xml:space="preserve"> Fisher </w:t>
      </w:r>
      <w:proofErr w:type="spellStart"/>
      <w:r w:rsidRPr="00BE68DF">
        <w:rPr>
          <w:sz w:val="16"/>
          <w:szCs w:val="16"/>
        </w:rPr>
        <w:t>effect</w:t>
      </w:r>
      <w:proofErr w:type="spellEnd"/>
      <w:r w:rsidRPr="00BE68DF">
        <w:rPr>
          <w:sz w:val="16"/>
          <w:szCs w:val="16"/>
        </w:rPr>
        <w:t xml:space="preserve"> in </w:t>
      </w:r>
      <w:proofErr w:type="spellStart"/>
      <w:r w:rsidRPr="00BE68DF">
        <w:rPr>
          <w:sz w:val="16"/>
          <w:szCs w:val="16"/>
        </w:rPr>
        <w:t>emerging</w:t>
      </w:r>
      <w:proofErr w:type="spellEnd"/>
      <w:r w:rsidRPr="00BE68DF">
        <w:rPr>
          <w:sz w:val="16"/>
          <w:szCs w:val="16"/>
        </w:rPr>
        <w:t xml:space="preserve"> market: </w:t>
      </w:r>
      <w:proofErr w:type="spellStart"/>
      <w:r w:rsidRPr="00BE68DF">
        <w:rPr>
          <w:sz w:val="16"/>
          <w:szCs w:val="16"/>
        </w:rPr>
        <w:t>Evidence</w:t>
      </w:r>
      <w:proofErr w:type="spellEnd"/>
      <w:r w:rsidRPr="00BE68DF">
        <w:rPr>
          <w:sz w:val="16"/>
          <w:szCs w:val="16"/>
        </w:rPr>
        <w:t xml:space="preserve"> </w:t>
      </w:r>
      <w:proofErr w:type="spellStart"/>
      <w:r w:rsidRPr="00BE68DF">
        <w:rPr>
          <w:sz w:val="16"/>
          <w:szCs w:val="16"/>
        </w:rPr>
        <w:t>from</w:t>
      </w:r>
      <w:proofErr w:type="spellEnd"/>
      <w:r w:rsidRPr="00BE68DF">
        <w:rPr>
          <w:sz w:val="16"/>
          <w:szCs w:val="16"/>
        </w:rPr>
        <w:t xml:space="preserve"> </w:t>
      </w:r>
      <w:proofErr w:type="spellStart"/>
      <w:r w:rsidRPr="00BE68DF">
        <w:rPr>
          <w:sz w:val="16"/>
          <w:szCs w:val="16"/>
        </w:rPr>
        <w:t>stock</w:t>
      </w:r>
      <w:proofErr w:type="spellEnd"/>
      <w:r w:rsidRPr="00BE68DF">
        <w:rPr>
          <w:sz w:val="16"/>
          <w:szCs w:val="16"/>
        </w:rPr>
        <w:t xml:space="preserve"> and </w:t>
      </w:r>
      <w:proofErr w:type="spellStart"/>
      <w:r w:rsidRPr="00BE68DF">
        <w:rPr>
          <w:sz w:val="16"/>
          <w:szCs w:val="16"/>
        </w:rPr>
        <w:t>bond</w:t>
      </w:r>
      <w:proofErr w:type="spellEnd"/>
      <w:r w:rsidRPr="00BE68DF">
        <w:rPr>
          <w:sz w:val="16"/>
          <w:szCs w:val="16"/>
        </w:rPr>
        <w:t xml:space="preserve"> market in </w:t>
      </w:r>
      <w:proofErr w:type="spellStart"/>
      <w:r w:rsidRPr="00BE68DF">
        <w:rPr>
          <w:sz w:val="16"/>
          <w:szCs w:val="16"/>
        </w:rPr>
        <w:t>Turkey</w:t>
      </w:r>
      <w:proofErr w:type="spellEnd"/>
      <w:r w:rsidRPr="00BE68DF">
        <w:rPr>
          <w:sz w:val="16"/>
          <w:szCs w:val="16"/>
        </w:rPr>
        <w:t>. Journal of Financial Services Research, 23(3), 225–239.</w:t>
      </w:r>
    </w:p>
    <w:p w14:paraId="4A7685AE" w14:textId="77777777" w:rsidR="00536F36" w:rsidRPr="00BE68DF" w:rsidRDefault="00536F36" w:rsidP="004C66EA">
      <w:pPr>
        <w:spacing w:before="120" w:after="120" w:line="240" w:lineRule="auto"/>
        <w:rPr>
          <w:sz w:val="16"/>
          <w:szCs w:val="16"/>
        </w:rPr>
      </w:pPr>
      <w:proofErr w:type="spellStart"/>
      <w:r w:rsidRPr="00BE68DF">
        <w:rPr>
          <w:sz w:val="16"/>
          <w:szCs w:val="16"/>
        </w:rPr>
        <w:t>Nakamoto</w:t>
      </w:r>
      <w:proofErr w:type="spellEnd"/>
      <w:r w:rsidRPr="00BE68DF">
        <w:rPr>
          <w:sz w:val="16"/>
          <w:szCs w:val="16"/>
        </w:rPr>
        <w:t xml:space="preserve">, S. (2008). Bitcoin: A </w:t>
      </w:r>
      <w:proofErr w:type="spellStart"/>
      <w:r w:rsidRPr="00BE68DF">
        <w:rPr>
          <w:sz w:val="16"/>
          <w:szCs w:val="16"/>
        </w:rPr>
        <w:t>peer-to-peer</w:t>
      </w:r>
      <w:proofErr w:type="spellEnd"/>
      <w:r w:rsidRPr="00BE68DF">
        <w:rPr>
          <w:sz w:val="16"/>
          <w:szCs w:val="16"/>
        </w:rPr>
        <w:t xml:space="preserve"> </w:t>
      </w:r>
      <w:proofErr w:type="spellStart"/>
      <w:r w:rsidRPr="00BE68DF">
        <w:rPr>
          <w:sz w:val="16"/>
          <w:szCs w:val="16"/>
        </w:rPr>
        <w:t>electronic</w:t>
      </w:r>
      <w:proofErr w:type="spellEnd"/>
      <w:r w:rsidRPr="00BE68DF">
        <w:rPr>
          <w:sz w:val="16"/>
          <w:szCs w:val="16"/>
        </w:rPr>
        <w:t xml:space="preserve"> </w:t>
      </w:r>
      <w:proofErr w:type="spellStart"/>
      <w:r w:rsidRPr="00BE68DF">
        <w:rPr>
          <w:sz w:val="16"/>
          <w:szCs w:val="16"/>
        </w:rPr>
        <w:t>cash</w:t>
      </w:r>
      <w:proofErr w:type="spellEnd"/>
      <w:r w:rsidRPr="00BE68DF">
        <w:rPr>
          <w:sz w:val="16"/>
          <w:szCs w:val="16"/>
        </w:rPr>
        <w:t xml:space="preserve"> </w:t>
      </w:r>
      <w:proofErr w:type="spellStart"/>
      <w:r w:rsidRPr="00BE68DF">
        <w:rPr>
          <w:sz w:val="16"/>
          <w:szCs w:val="16"/>
        </w:rPr>
        <w:t>system</w:t>
      </w:r>
      <w:proofErr w:type="spellEnd"/>
      <w:r w:rsidRPr="00BE68DF">
        <w:rPr>
          <w:sz w:val="16"/>
          <w:szCs w:val="16"/>
        </w:rPr>
        <w:t xml:space="preserve">, </w:t>
      </w:r>
      <w:proofErr w:type="spellStart"/>
      <w:r w:rsidRPr="00BE68DF">
        <w:rPr>
          <w:sz w:val="16"/>
          <w:szCs w:val="16"/>
        </w:rPr>
        <w:t>Working</w:t>
      </w:r>
      <w:proofErr w:type="spellEnd"/>
      <w:r w:rsidRPr="00BE68DF">
        <w:rPr>
          <w:sz w:val="16"/>
          <w:szCs w:val="16"/>
        </w:rPr>
        <w:t xml:space="preserve"> </w:t>
      </w:r>
      <w:proofErr w:type="spellStart"/>
      <w:r w:rsidRPr="00BE68DF">
        <w:rPr>
          <w:sz w:val="16"/>
          <w:szCs w:val="16"/>
        </w:rPr>
        <w:t>Paper</w:t>
      </w:r>
      <w:proofErr w:type="spellEnd"/>
      <w:r w:rsidRPr="00BE68DF">
        <w:rPr>
          <w:sz w:val="16"/>
          <w:szCs w:val="16"/>
        </w:rPr>
        <w:t>.</w:t>
      </w:r>
    </w:p>
    <w:p w14:paraId="3FF32DF1" w14:textId="77777777" w:rsidR="00536F36" w:rsidRPr="00BE68DF" w:rsidRDefault="00536F36" w:rsidP="004C66EA">
      <w:pPr>
        <w:spacing w:before="120" w:after="120" w:line="240" w:lineRule="auto"/>
        <w:rPr>
          <w:sz w:val="16"/>
          <w:szCs w:val="16"/>
        </w:rPr>
      </w:pPr>
      <w:proofErr w:type="spellStart"/>
      <w:r w:rsidRPr="00BE68DF">
        <w:rPr>
          <w:sz w:val="16"/>
          <w:szCs w:val="16"/>
        </w:rPr>
        <w:t>Smirlock</w:t>
      </w:r>
      <w:proofErr w:type="spellEnd"/>
      <w:r w:rsidRPr="00BE68DF">
        <w:rPr>
          <w:sz w:val="16"/>
          <w:szCs w:val="16"/>
        </w:rPr>
        <w:t xml:space="preserve">, M., </w:t>
      </w:r>
      <w:proofErr w:type="spellStart"/>
      <w:r w:rsidRPr="00BE68DF">
        <w:rPr>
          <w:sz w:val="16"/>
          <w:szCs w:val="16"/>
        </w:rPr>
        <w:t>Starks</w:t>
      </w:r>
      <w:proofErr w:type="spellEnd"/>
      <w:r w:rsidRPr="00BE68DF">
        <w:rPr>
          <w:sz w:val="16"/>
          <w:szCs w:val="16"/>
        </w:rPr>
        <w:t xml:space="preserve">, L. (1985). A </w:t>
      </w:r>
      <w:proofErr w:type="spellStart"/>
      <w:r w:rsidRPr="00BE68DF">
        <w:rPr>
          <w:sz w:val="16"/>
          <w:szCs w:val="16"/>
        </w:rPr>
        <w:t>further</w:t>
      </w:r>
      <w:proofErr w:type="spellEnd"/>
      <w:r w:rsidRPr="00BE68DF">
        <w:rPr>
          <w:sz w:val="16"/>
          <w:szCs w:val="16"/>
        </w:rPr>
        <w:t xml:space="preserve"> </w:t>
      </w:r>
      <w:proofErr w:type="spellStart"/>
      <w:r w:rsidRPr="00BE68DF">
        <w:rPr>
          <w:sz w:val="16"/>
          <w:szCs w:val="16"/>
        </w:rPr>
        <w:t>examination</w:t>
      </w:r>
      <w:proofErr w:type="spellEnd"/>
      <w:r w:rsidRPr="00BE68DF">
        <w:rPr>
          <w:sz w:val="16"/>
          <w:szCs w:val="16"/>
        </w:rPr>
        <w:t xml:space="preserve"> of </w:t>
      </w:r>
      <w:proofErr w:type="spellStart"/>
      <w:r w:rsidRPr="00BE68DF">
        <w:rPr>
          <w:sz w:val="16"/>
          <w:szCs w:val="16"/>
        </w:rPr>
        <w:t>stock</w:t>
      </w:r>
      <w:proofErr w:type="spellEnd"/>
      <w:r w:rsidRPr="00BE68DF">
        <w:rPr>
          <w:sz w:val="16"/>
          <w:szCs w:val="16"/>
        </w:rPr>
        <w:t xml:space="preserve"> </w:t>
      </w:r>
      <w:proofErr w:type="spellStart"/>
      <w:r w:rsidRPr="00BE68DF">
        <w:rPr>
          <w:sz w:val="16"/>
          <w:szCs w:val="16"/>
        </w:rPr>
        <w:t>price</w:t>
      </w:r>
      <w:proofErr w:type="spellEnd"/>
      <w:r w:rsidRPr="00BE68DF">
        <w:rPr>
          <w:sz w:val="16"/>
          <w:szCs w:val="16"/>
        </w:rPr>
        <w:t xml:space="preserve"> </w:t>
      </w:r>
      <w:proofErr w:type="spellStart"/>
      <w:r w:rsidRPr="00BE68DF">
        <w:rPr>
          <w:sz w:val="16"/>
          <w:szCs w:val="16"/>
        </w:rPr>
        <w:t>changes</w:t>
      </w:r>
      <w:proofErr w:type="spellEnd"/>
      <w:r w:rsidRPr="00BE68DF">
        <w:rPr>
          <w:sz w:val="16"/>
          <w:szCs w:val="16"/>
        </w:rPr>
        <w:t xml:space="preserve"> and </w:t>
      </w:r>
      <w:proofErr w:type="spellStart"/>
      <w:r w:rsidRPr="00BE68DF">
        <w:rPr>
          <w:sz w:val="16"/>
          <w:szCs w:val="16"/>
        </w:rPr>
        <w:t>transaction</w:t>
      </w:r>
      <w:proofErr w:type="spellEnd"/>
      <w:r w:rsidRPr="00BE68DF">
        <w:rPr>
          <w:sz w:val="16"/>
          <w:szCs w:val="16"/>
        </w:rPr>
        <w:t xml:space="preserve"> </w:t>
      </w:r>
      <w:proofErr w:type="spellStart"/>
      <w:r w:rsidRPr="00BE68DF">
        <w:rPr>
          <w:sz w:val="16"/>
          <w:szCs w:val="16"/>
        </w:rPr>
        <w:t>volume</w:t>
      </w:r>
      <w:proofErr w:type="spellEnd"/>
      <w:r w:rsidRPr="00BE68DF">
        <w:rPr>
          <w:sz w:val="16"/>
          <w:szCs w:val="16"/>
        </w:rPr>
        <w:t>. Journal of Financial Research, 8, 217–225</w:t>
      </w:r>
    </w:p>
    <w:p w14:paraId="53662872" w14:textId="744AFAB8" w:rsidR="000F1877" w:rsidRPr="00BE68DF" w:rsidRDefault="00536F36" w:rsidP="004C66EA">
      <w:pPr>
        <w:spacing w:before="120" w:after="120" w:line="240" w:lineRule="auto"/>
        <w:rPr>
          <w:sz w:val="16"/>
          <w:szCs w:val="16"/>
        </w:rPr>
      </w:pPr>
      <w:proofErr w:type="spellStart"/>
      <w:r w:rsidRPr="00BE68DF">
        <w:rPr>
          <w:sz w:val="16"/>
          <w:szCs w:val="16"/>
        </w:rPr>
        <w:t>Urquhart</w:t>
      </w:r>
      <w:proofErr w:type="spellEnd"/>
      <w:r w:rsidRPr="00BE68DF">
        <w:rPr>
          <w:sz w:val="16"/>
          <w:szCs w:val="16"/>
        </w:rPr>
        <w:t xml:space="preserve">, A. (2016). </w:t>
      </w:r>
      <w:proofErr w:type="spellStart"/>
      <w:r w:rsidRPr="00BE68DF">
        <w:rPr>
          <w:sz w:val="16"/>
          <w:szCs w:val="16"/>
        </w:rPr>
        <w:t>The</w:t>
      </w:r>
      <w:proofErr w:type="spellEnd"/>
      <w:r w:rsidRPr="00BE68DF">
        <w:rPr>
          <w:sz w:val="16"/>
          <w:szCs w:val="16"/>
        </w:rPr>
        <w:t xml:space="preserve"> </w:t>
      </w:r>
      <w:proofErr w:type="spellStart"/>
      <w:r w:rsidRPr="00BE68DF">
        <w:rPr>
          <w:sz w:val="16"/>
          <w:szCs w:val="16"/>
        </w:rPr>
        <w:t>Inefficiency</w:t>
      </w:r>
      <w:proofErr w:type="spellEnd"/>
      <w:r w:rsidRPr="00BE68DF">
        <w:rPr>
          <w:sz w:val="16"/>
          <w:szCs w:val="16"/>
        </w:rPr>
        <w:t xml:space="preserve"> of Bitcoin, Economics </w:t>
      </w:r>
      <w:proofErr w:type="spellStart"/>
      <w:r w:rsidRPr="00BE68DF">
        <w:rPr>
          <w:sz w:val="16"/>
          <w:szCs w:val="16"/>
        </w:rPr>
        <w:t>Letters</w:t>
      </w:r>
      <w:proofErr w:type="spellEnd"/>
      <w:r w:rsidRPr="00BE68DF">
        <w:rPr>
          <w:sz w:val="16"/>
          <w:szCs w:val="16"/>
        </w:rPr>
        <w:t xml:space="preserve">, 148, 80–82. </w:t>
      </w:r>
    </w:p>
    <w:p w14:paraId="7FC8076F" w14:textId="77777777" w:rsidR="008509C3" w:rsidRPr="00BE68DF" w:rsidRDefault="008509C3" w:rsidP="004C66EA">
      <w:pPr>
        <w:spacing w:before="120" w:after="120" w:line="240" w:lineRule="auto"/>
        <w:jc w:val="both"/>
        <w:rPr>
          <w:b/>
          <w:sz w:val="20"/>
          <w:szCs w:val="20"/>
          <w:lang w:val="en-GB"/>
        </w:rPr>
      </w:pPr>
    </w:p>
    <w:sectPr w:rsidR="008509C3" w:rsidRPr="00BE68DF" w:rsidSect="00742B37">
      <w:headerReference w:type="default" r:id="rId9"/>
      <w:footerReference w:type="default" r:id="rId10"/>
      <w:pgSz w:w="11906" w:h="16838"/>
      <w:pgMar w:top="2126" w:right="1418" w:bottom="1418" w:left="1418" w:header="709" w:footer="129" w:gutter="0"/>
      <w:pgNumType w:start="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D286" w14:textId="77777777" w:rsidR="00742B37" w:rsidRDefault="00742B37" w:rsidP="00A5766E">
      <w:pPr>
        <w:spacing w:after="0" w:line="240" w:lineRule="auto"/>
      </w:pPr>
      <w:r>
        <w:separator/>
      </w:r>
    </w:p>
  </w:endnote>
  <w:endnote w:type="continuationSeparator" w:id="0">
    <w:p w14:paraId="0F270032" w14:textId="77777777" w:rsidR="00742B37" w:rsidRDefault="00742B37" w:rsidP="00A5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5A07" w14:textId="77777777" w:rsidR="008509C3" w:rsidRDefault="008509C3" w:rsidP="00A5766E">
    <w:pPr>
      <w:tabs>
        <w:tab w:val="center" w:pos="4536"/>
        <w:tab w:val="right" w:pos="9072"/>
      </w:tabs>
      <w:spacing w:after="0" w:line="240" w:lineRule="auto"/>
      <w:jc w:val="center"/>
      <w:rPr>
        <w:rFonts w:ascii="Calibri" w:eastAsia="Calibri" w:hAnsi="Calibri" w:cs="Times New Roman"/>
        <w:i/>
        <w:sz w:val="18"/>
        <w:szCs w:val="18"/>
      </w:rPr>
    </w:pPr>
    <w:bookmarkStart w:id="1" w:name="TITUS1FooterEvenPages"/>
  </w:p>
  <w:p w14:paraId="1BE0C248" w14:textId="77777777" w:rsidR="008509C3" w:rsidRDefault="008509C3" w:rsidP="00A5766E">
    <w:pPr>
      <w:tabs>
        <w:tab w:val="center" w:pos="4536"/>
        <w:tab w:val="right" w:pos="9072"/>
      </w:tabs>
      <w:spacing w:after="0" w:line="240" w:lineRule="auto"/>
      <w:jc w:val="center"/>
      <w:rPr>
        <w:rFonts w:ascii="Calibri" w:eastAsia="Calibri" w:hAnsi="Calibri" w:cs="Times New Roman"/>
        <w:i/>
        <w:sz w:val="18"/>
        <w:szCs w:val="18"/>
      </w:rPr>
    </w:pPr>
  </w:p>
  <w:bookmarkEnd w:id="1"/>
  <w:p w14:paraId="01F7959D" w14:textId="77777777" w:rsidR="008509C3" w:rsidRPr="0043322D" w:rsidRDefault="008509C3" w:rsidP="00A5766E">
    <w:pPr>
      <w:tabs>
        <w:tab w:val="center" w:pos="4536"/>
        <w:tab w:val="right" w:pos="9072"/>
      </w:tabs>
      <w:spacing w:after="0" w:line="240" w:lineRule="auto"/>
      <w:jc w:val="center"/>
      <w:rPr>
        <w:rFonts w:ascii="Calibri" w:eastAsia="Calibri" w:hAnsi="Calibri" w:cs="Times New Roman"/>
        <w:i/>
        <w:sz w:val="18"/>
        <w:szCs w:val="18"/>
      </w:rPr>
    </w:pPr>
    <w:r w:rsidRPr="0043322D">
      <w:rPr>
        <w:rFonts w:ascii="Calibri" w:eastAsia="Calibri" w:hAnsi="Calibri" w:cs="Times New Roman"/>
        <w:i/>
        <w:sz w:val="18"/>
        <w:szCs w:val="18"/>
      </w:rPr>
      <w:t>_____________________________________________________________________________________________________</w:t>
    </w:r>
  </w:p>
  <w:p w14:paraId="12335E10" w14:textId="7F5D3331" w:rsidR="008509C3" w:rsidRPr="0043322D" w:rsidRDefault="00895475" w:rsidP="00A5766E">
    <w:pPr>
      <w:tabs>
        <w:tab w:val="center" w:pos="4536"/>
        <w:tab w:val="right" w:pos="9046"/>
      </w:tabs>
      <w:spacing w:after="0" w:line="240" w:lineRule="auto"/>
      <w:rPr>
        <w:rFonts w:ascii="Calibri" w:eastAsia="Calibri" w:hAnsi="Calibri" w:cs="Times New Roman"/>
        <w:i/>
        <w:sz w:val="18"/>
        <w:szCs w:val="18"/>
      </w:rPr>
    </w:pPr>
    <w:r>
      <w:rPr>
        <w:rFonts w:ascii="Calibri" w:eastAsia="Calibri" w:hAnsi="Calibri" w:cs="Times New Roman"/>
        <w:i/>
        <w:sz w:val="18"/>
        <w:szCs w:val="18"/>
      </w:rPr>
      <w:t xml:space="preserve"> DOI: 10.17261/Pressacademia.202</w:t>
    </w:r>
    <w:r w:rsidR="00BE68DF">
      <w:rPr>
        <w:rFonts w:ascii="Calibri" w:eastAsia="Calibri" w:hAnsi="Calibri" w:cs="Times New Roman"/>
        <w:i/>
        <w:sz w:val="18"/>
        <w:szCs w:val="18"/>
      </w:rPr>
      <w:t>4</w:t>
    </w:r>
    <w:r w:rsidR="001A7800">
      <w:rPr>
        <w:rFonts w:ascii="Calibri" w:eastAsia="Calibri" w:hAnsi="Calibri" w:cs="Times New Roman"/>
        <w:i/>
        <w:sz w:val="18"/>
        <w:szCs w:val="18"/>
      </w:rPr>
      <w:t>.</w:t>
    </w:r>
    <w:r w:rsidR="000F1877">
      <w:rPr>
        <w:rFonts w:ascii="Calibri" w:eastAsia="Calibri" w:hAnsi="Calibri" w:cs="Times New Roman"/>
        <w:i/>
        <w:sz w:val="18"/>
        <w:szCs w:val="18"/>
      </w:rPr>
      <w:t xml:space="preserve">          </w:t>
    </w:r>
    <w:r w:rsidR="008509C3" w:rsidRPr="0043322D">
      <w:rPr>
        <w:rFonts w:ascii="Calibri" w:eastAsia="Calibri" w:hAnsi="Calibri" w:cs="Times New Roman"/>
        <w:i/>
        <w:sz w:val="18"/>
        <w:szCs w:val="18"/>
      </w:rPr>
      <w:t xml:space="preserve">    </w:t>
    </w:r>
    <w:r w:rsidR="008509C3" w:rsidRPr="0043322D">
      <w:rPr>
        <w:rFonts w:ascii="Calibri" w:eastAsia="Calibri" w:hAnsi="Calibri" w:cs="Times New Roman"/>
        <w:b/>
        <w:bCs/>
        <w:i/>
        <w:sz w:val="18"/>
        <w:szCs w:val="18"/>
      </w:rPr>
      <w:t xml:space="preserve">         </w:t>
    </w:r>
    <w:r w:rsidR="0086144A">
      <w:rPr>
        <w:rFonts w:ascii="Calibri" w:eastAsia="Calibri" w:hAnsi="Calibri" w:cs="Times New Roman"/>
        <w:b/>
        <w:bCs/>
        <w:i/>
        <w:sz w:val="18"/>
        <w:szCs w:val="18"/>
      </w:rPr>
      <w:t xml:space="preserve">                             </w:t>
    </w:r>
    <w:r w:rsidR="008509C3" w:rsidRPr="0043322D">
      <w:rPr>
        <w:rFonts w:ascii="Calibri" w:eastAsia="Calibri" w:hAnsi="Calibri" w:cs="Times New Roman"/>
        <w:b/>
        <w:bCs/>
        <w:i/>
        <w:sz w:val="18"/>
        <w:szCs w:val="18"/>
      </w:rPr>
      <w:t xml:space="preserve"> </w:t>
    </w:r>
    <w:r w:rsidR="008509C3" w:rsidRPr="0043322D">
      <w:rPr>
        <w:rFonts w:ascii="Calibri" w:eastAsia="Calibri" w:hAnsi="Calibri" w:cs="Times New Roman"/>
        <w:i/>
        <w:sz w:val="18"/>
        <w:szCs w:val="18"/>
      </w:rPr>
      <w:fldChar w:fldCharType="begin"/>
    </w:r>
    <w:r w:rsidR="008509C3" w:rsidRPr="0043322D">
      <w:rPr>
        <w:rFonts w:ascii="Calibri" w:eastAsia="Calibri" w:hAnsi="Calibri" w:cs="Times New Roman"/>
        <w:i/>
        <w:sz w:val="18"/>
        <w:szCs w:val="18"/>
      </w:rPr>
      <w:instrText xml:space="preserve"> PAGE </w:instrText>
    </w:r>
    <w:r w:rsidR="008509C3" w:rsidRPr="0043322D">
      <w:rPr>
        <w:rFonts w:ascii="Calibri" w:eastAsia="Calibri" w:hAnsi="Calibri" w:cs="Times New Roman"/>
        <w:i/>
        <w:sz w:val="18"/>
        <w:szCs w:val="18"/>
      </w:rPr>
      <w:fldChar w:fldCharType="separate"/>
    </w:r>
    <w:r w:rsidR="0004595A">
      <w:rPr>
        <w:rFonts w:ascii="Calibri" w:eastAsia="Calibri" w:hAnsi="Calibri" w:cs="Times New Roman"/>
        <w:i/>
        <w:noProof/>
        <w:sz w:val="18"/>
        <w:szCs w:val="18"/>
      </w:rPr>
      <w:t>96</w:t>
    </w:r>
    <w:r w:rsidR="008509C3" w:rsidRPr="0043322D">
      <w:rPr>
        <w:rFonts w:ascii="Calibri" w:eastAsia="Calibri" w:hAnsi="Calibri" w:cs="Times New Roman"/>
        <w:i/>
        <w:sz w:val="18"/>
        <w:szCs w:val="18"/>
      </w:rPr>
      <w:fldChar w:fldCharType="end"/>
    </w:r>
    <w:r w:rsidR="008509C3" w:rsidRPr="0043322D">
      <w:rPr>
        <w:rFonts w:ascii="Calibri" w:eastAsia="Calibri" w:hAnsi="Calibri" w:cs="Times New Roman"/>
        <w:i/>
        <w:sz w:val="18"/>
        <w:szCs w:val="18"/>
      </w:rPr>
      <w:t xml:space="preserve">                                                       PressAcademia Procedia</w:t>
    </w:r>
  </w:p>
  <w:p w14:paraId="57AC3DDE" w14:textId="77777777" w:rsidR="008509C3" w:rsidRPr="00076A25" w:rsidRDefault="008509C3" w:rsidP="00A5766E">
    <w:pPr>
      <w:pStyle w:val="AltBilgi"/>
    </w:pPr>
  </w:p>
  <w:p w14:paraId="01253BCE" w14:textId="77777777" w:rsidR="008509C3" w:rsidRDefault="008509C3">
    <w:pPr>
      <w:pStyle w:val="AltBilgi"/>
    </w:pPr>
  </w:p>
  <w:p w14:paraId="627F7D11" w14:textId="77777777" w:rsidR="008509C3" w:rsidRDefault="008509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3FDD" w14:textId="77777777" w:rsidR="00742B37" w:rsidRDefault="00742B37" w:rsidP="00A5766E">
      <w:pPr>
        <w:spacing w:after="0" w:line="240" w:lineRule="auto"/>
      </w:pPr>
      <w:r>
        <w:separator/>
      </w:r>
    </w:p>
  </w:footnote>
  <w:footnote w:type="continuationSeparator" w:id="0">
    <w:p w14:paraId="7180C8A2" w14:textId="77777777" w:rsidR="00742B37" w:rsidRDefault="00742B37" w:rsidP="00A5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D66D" w14:textId="77777777" w:rsidR="008509C3" w:rsidRDefault="008509C3" w:rsidP="00A5766E">
    <w:pPr>
      <w:pStyle w:val="Els-Author"/>
      <w:jc w:val="left"/>
      <w:rPr>
        <w:rFonts w:asciiTheme="minorHAnsi" w:hAnsiTheme="minorHAnsi"/>
        <w:i/>
        <w:sz w:val="18"/>
        <w:szCs w:val="18"/>
        <w:u w:val="single"/>
        <w:lang w:val="tr-TR"/>
      </w:rPr>
    </w:pPr>
  </w:p>
  <w:p w14:paraId="7CA78115" w14:textId="0057EBF9" w:rsidR="008509C3" w:rsidRPr="00E707F4" w:rsidRDefault="00ED25A5" w:rsidP="00A5766E">
    <w:pPr>
      <w:pStyle w:val="Els-Author"/>
      <w:jc w:val="left"/>
      <w:rPr>
        <w:rFonts w:asciiTheme="minorHAnsi" w:hAnsiTheme="minorHAnsi"/>
        <w:i/>
        <w:sz w:val="18"/>
        <w:szCs w:val="18"/>
        <w:u w:val="single"/>
        <w:lang w:val="tr-TR"/>
      </w:rPr>
    </w:pPr>
    <w:r>
      <w:rPr>
        <w:rFonts w:asciiTheme="minorHAnsi" w:hAnsiTheme="minorHAnsi"/>
        <w:i/>
        <w:sz w:val="18"/>
        <w:szCs w:val="18"/>
        <w:u w:val="single"/>
        <w:lang w:val="tr-TR"/>
      </w:rPr>
      <w:t>9</w:t>
    </w:r>
    <w:r w:rsidR="008509C3">
      <w:rPr>
        <w:rFonts w:asciiTheme="minorHAnsi" w:hAnsiTheme="minorHAnsi"/>
        <w:i/>
        <w:sz w:val="18"/>
        <w:szCs w:val="18"/>
        <w:u w:val="single"/>
        <w:lang w:val="tr-TR"/>
      </w:rPr>
      <w:t xml:space="preserve">th </w:t>
    </w:r>
    <w:r w:rsidR="008509C3" w:rsidRPr="00E707F4">
      <w:rPr>
        <w:rFonts w:asciiTheme="minorHAnsi" w:hAnsiTheme="minorHAnsi"/>
        <w:i/>
        <w:sz w:val="18"/>
        <w:szCs w:val="18"/>
        <w:u w:val="single"/>
        <w:lang w:val="tr-TR"/>
      </w:rPr>
      <w:t xml:space="preserve">Global Business Research Congress </w:t>
    </w:r>
    <w:r w:rsidR="00895475">
      <w:rPr>
        <w:rFonts w:asciiTheme="minorHAnsi" w:hAnsiTheme="minorHAnsi"/>
        <w:i/>
        <w:sz w:val="18"/>
        <w:szCs w:val="18"/>
        <w:u w:val="single"/>
        <w:lang w:val="tr-TR"/>
      </w:rPr>
      <w:t>(GBRC - 202</w:t>
    </w:r>
    <w:r>
      <w:rPr>
        <w:rFonts w:asciiTheme="minorHAnsi" w:hAnsiTheme="minorHAnsi"/>
        <w:i/>
        <w:sz w:val="18"/>
        <w:szCs w:val="18"/>
        <w:u w:val="single"/>
        <w:lang w:val="tr-TR"/>
      </w:rPr>
      <w:t>3</w:t>
    </w:r>
    <w:r w:rsidR="000F1877">
      <w:rPr>
        <w:rFonts w:asciiTheme="minorHAnsi" w:hAnsiTheme="minorHAnsi"/>
        <w:i/>
        <w:sz w:val="18"/>
        <w:szCs w:val="18"/>
        <w:u w:val="single"/>
        <w:lang w:val="tr-TR"/>
      </w:rPr>
      <w:t xml:space="preserve">), </w:t>
    </w:r>
    <w:r>
      <w:rPr>
        <w:rFonts w:asciiTheme="minorHAnsi" w:hAnsiTheme="minorHAnsi"/>
        <w:i/>
        <w:sz w:val="18"/>
        <w:szCs w:val="18"/>
        <w:u w:val="single"/>
        <w:lang w:val="tr-TR"/>
      </w:rPr>
      <w:t>V.17,</w:t>
    </w:r>
    <w:r w:rsidR="000F1877">
      <w:rPr>
        <w:rFonts w:asciiTheme="minorHAnsi" w:hAnsiTheme="minorHAnsi"/>
        <w:i/>
        <w:sz w:val="18"/>
        <w:szCs w:val="18"/>
        <w:u w:val="single"/>
        <w:lang w:val="tr-TR"/>
      </w:rPr>
      <w:t xml:space="preserve">                </w:t>
    </w:r>
    <w:r w:rsidR="008509C3">
      <w:rPr>
        <w:rFonts w:asciiTheme="minorHAnsi" w:hAnsiTheme="minorHAnsi"/>
        <w:i/>
        <w:sz w:val="18"/>
        <w:szCs w:val="18"/>
        <w:u w:val="single"/>
        <w:lang w:val="tr-TR"/>
      </w:rPr>
      <w:t xml:space="preserve">                                  </w:t>
    </w:r>
    <w:r w:rsidR="00895475">
      <w:rPr>
        <w:rFonts w:asciiTheme="minorHAnsi" w:hAnsiTheme="minorHAnsi"/>
        <w:i/>
        <w:sz w:val="18"/>
        <w:szCs w:val="18"/>
        <w:u w:val="single"/>
        <w:lang w:val="tr-TR"/>
      </w:rPr>
      <w:t xml:space="preserve">                      </w:t>
    </w:r>
    <w:r w:rsidR="004C66EA">
      <w:rPr>
        <w:rFonts w:asciiTheme="minorHAnsi" w:hAnsiTheme="minorHAnsi"/>
        <w:i/>
        <w:sz w:val="18"/>
        <w:szCs w:val="18"/>
        <w:u w:val="single"/>
        <w:lang w:val="tr-TR"/>
      </w:rPr>
      <w:t xml:space="preserve">                 </w:t>
    </w:r>
    <w:r w:rsidR="00895475">
      <w:rPr>
        <w:rFonts w:asciiTheme="minorHAnsi" w:hAnsiTheme="minorHAnsi"/>
        <w:i/>
        <w:sz w:val="18"/>
        <w:szCs w:val="18"/>
        <w:u w:val="single"/>
        <w:lang w:val="tr-TR"/>
      </w:rPr>
      <w:t xml:space="preserve">   </w:t>
    </w:r>
    <w:r w:rsidR="004C66EA">
      <w:rPr>
        <w:rFonts w:asciiTheme="minorHAnsi" w:hAnsiTheme="minorHAnsi"/>
        <w:i/>
        <w:sz w:val="18"/>
        <w:szCs w:val="18"/>
        <w:u w:val="single"/>
        <w:lang w:val="tr-TR"/>
      </w:rPr>
      <w:t>Kiran, Ekinci</w:t>
    </w:r>
  </w:p>
  <w:p w14:paraId="293BF9E9" w14:textId="77777777" w:rsidR="008509C3" w:rsidRDefault="008509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3MDc0NjA3tDCxMDBR0lEKTi0uzszPAymwrAUAhXuAOCwAAAA="/>
  </w:docVars>
  <w:rsids>
    <w:rsidRoot w:val="00624C20"/>
    <w:rsid w:val="00004C3D"/>
    <w:rsid w:val="00011901"/>
    <w:rsid w:val="000224FF"/>
    <w:rsid w:val="0004595A"/>
    <w:rsid w:val="00057B32"/>
    <w:rsid w:val="000600E4"/>
    <w:rsid w:val="00071F2C"/>
    <w:rsid w:val="000A397F"/>
    <w:rsid w:val="000D0042"/>
    <w:rsid w:val="000F13C1"/>
    <w:rsid w:val="000F1877"/>
    <w:rsid w:val="00132BF2"/>
    <w:rsid w:val="00152400"/>
    <w:rsid w:val="00155CF3"/>
    <w:rsid w:val="00161190"/>
    <w:rsid w:val="00185538"/>
    <w:rsid w:val="001A1770"/>
    <w:rsid w:val="001A5D2C"/>
    <w:rsid w:val="001A7800"/>
    <w:rsid w:val="001B6681"/>
    <w:rsid w:val="001C4F4B"/>
    <w:rsid w:val="001E1D10"/>
    <w:rsid w:val="00204648"/>
    <w:rsid w:val="002106C5"/>
    <w:rsid w:val="00215003"/>
    <w:rsid w:val="00220F51"/>
    <w:rsid w:val="00235073"/>
    <w:rsid w:val="002367E1"/>
    <w:rsid w:val="00247EBD"/>
    <w:rsid w:val="002679A3"/>
    <w:rsid w:val="0028621F"/>
    <w:rsid w:val="00295C2F"/>
    <w:rsid w:val="002B2409"/>
    <w:rsid w:val="002B4173"/>
    <w:rsid w:val="002C54A3"/>
    <w:rsid w:val="002D39E6"/>
    <w:rsid w:val="002F17A4"/>
    <w:rsid w:val="002F53CB"/>
    <w:rsid w:val="00307A4F"/>
    <w:rsid w:val="00311480"/>
    <w:rsid w:val="00313F6E"/>
    <w:rsid w:val="00314853"/>
    <w:rsid w:val="00314EAF"/>
    <w:rsid w:val="00316164"/>
    <w:rsid w:val="0032597A"/>
    <w:rsid w:val="00341878"/>
    <w:rsid w:val="00360598"/>
    <w:rsid w:val="003B179D"/>
    <w:rsid w:val="003F4DFC"/>
    <w:rsid w:val="00406D0B"/>
    <w:rsid w:val="004338B0"/>
    <w:rsid w:val="00441237"/>
    <w:rsid w:val="00451651"/>
    <w:rsid w:val="00454B33"/>
    <w:rsid w:val="00454EE4"/>
    <w:rsid w:val="00460CEF"/>
    <w:rsid w:val="00476273"/>
    <w:rsid w:val="004B3138"/>
    <w:rsid w:val="004B6953"/>
    <w:rsid w:val="004C66EA"/>
    <w:rsid w:val="00504A8E"/>
    <w:rsid w:val="00511094"/>
    <w:rsid w:val="00524726"/>
    <w:rsid w:val="00525BA7"/>
    <w:rsid w:val="00536F36"/>
    <w:rsid w:val="00556AA9"/>
    <w:rsid w:val="00562B3B"/>
    <w:rsid w:val="0056722E"/>
    <w:rsid w:val="00577F0D"/>
    <w:rsid w:val="00592D67"/>
    <w:rsid w:val="005B0E94"/>
    <w:rsid w:val="005B3228"/>
    <w:rsid w:val="005B6B79"/>
    <w:rsid w:val="005C3304"/>
    <w:rsid w:val="005C69D2"/>
    <w:rsid w:val="005D6DBD"/>
    <w:rsid w:val="006102C2"/>
    <w:rsid w:val="00613B50"/>
    <w:rsid w:val="00624C20"/>
    <w:rsid w:val="00643C37"/>
    <w:rsid w:val="00652B24"/>
    <w:rsid w:val="00653098"/>
    <w:rsid w:val="006602CB"/>
    <w:rsid w:val="00660354"/>
    <w:rsid w:val="00664D1B"/>
    <w:rsid w:val="0066703B"/>
    <w:rsid w:val="00674577"/>
    <w:rsid w:val="006837A4"/>
    <w:rsid w:val="00693D53"/>
    <w:rsid w:val="006B2662"/>
    <w:rsid w:val="006C50CA"/>
    <w:rsid w:val="006D5514"/>
    <w:rsid w:val="006D56E9"/>
    <w:rsid w:val="006E0DBF"/>
    <w:rsid w:val="006E762E"/>
    <w:rsid w:val="007125C3"/>
    <w:rsid w:val="007202C2"/>
    <w:rsid w:val="007275DC"/>
    <w:rsid w:val="00732A30"/>
    <w:rsid w:val="00742B37"/>
    <w:rsid w:val="00747E18"/>
    <w:rsid w:val="00751061"/>
    <w:rsid w:val="00762FB0"/>
    <w:rsid w:val="00791E21"/>
    <w:rsid w:val="007F6669"/>
    <w:rsid w:val="00825443"/>
    <w:rsid w:val="00843B28"/>
    <w:rsid w:val="008509C3"/>
    <w:rsid w:val="00853C0E"/>
    <w:rsid w:val="008544EE"/>
    <w:rsid w:val="00855873"/>
    <w:rsid w:val="0086144A"/>
    <w:rsid w:val="00861E4F"/>
    <w:rsid w:val="00895475"/>
    <w:rsid w:val="008A51F3"/>
    <w:rsid w:val="008C33EF"/>
    <w:rsid w:val="008F0584"/>
    <w:rsid w:val="008F122F"/>
    <w:rsid w:val="008F524C"/>
    <w:rsid w:val="00904F0B"/>
    <w:rsid w:val="009055BA"/>
    <w:rsid w:val="009158F9"/>
    <w:rsid w:val="009333B9"/>
    <w:rsid w:val="00936503"/>
    <w:rsid w:val="0094473B"/>
    <w:rsid w:val="0096761D"/>
    <w:rsid w:val="009B3A08"/>
    <w:rsid w:val="009B42AD"/>
    <w:rsid w:val="009C6FFB"/>
    <w:rsid w:val="009D36D7"/>
    <w:rsid w:val="009E018B"/>
    <w:rsid w:val="009E25B0"/>
    <w:rsid w:val="00A04872"/>
    <w:rsid w:val="00A371A3"/>
    <w:rsid w:val="00A555FF"/>
    <w:rsid w:val="00A5766E"/>
    <w:rsid w:val="00A679B4"/>
    <w:rsid w:val="00A838D2"/>
    <w:rsid w:val="00A860CE"/>
    <w:rsid w:val="00AB0D03"/>
    <w:rsid w:val="00AC27F3"/>
    <w:rsid w:val="00AD529B"/>
    <w:rsid w:val="00B3254C"/>
    <w:rsid w:val="00B47048"/>
    <w:rsid w:val="00B67E09"/>
    <w:rsid w:val="00BA04D4"/>
    <w:rsid w:val="00BA3959"/>
    <w:rsid w:val="00BB0E7B"/>
    <w:rsid w:val="00BE0002"/>
    <w:rsid w:val="00BE68DF"/>
    <w:rsid w:val="00C1566F"/>
    <w:rsid w:val="00C20018"/>
    <w:rsid w:val="00C20BBD"/>
    <w:rsid w:val="00C24E91"/>
    <w:rsid w:val="00C41C29"/>
    <w:rsid w:val="00C45E48"/>
    <w:rsid w:val="00C661B8"/>
    <w:rsid w:val="00C80A7C"/>
    <w:rsid w:val="00C90E62"/>
    <w:rsid w:val="00C94CBA"/>
    <w:rsid w:val="00CA113B"/>
    <w:rsid w:val="00CD1037"/>
    <w:rsid w:val="00D00B3E"/>
    <w:rsid w:val="00D26ACF"/>
    <w:rsid w:val="00D32F9C"/>
    <w:rsid w:val="00D33370"/>
    <w:rsid w:val="00D4469E"/>
    <w:rsid w:val="00D54333"/>
    <w:rsid w:val="00D66275"/>
    <w:rsid w:val="00D91DCA"/>
    <w:rsid w:val="00D97B73"/>
    <w:rsid w:val="00DA3650"/>
    <w:rsid w:val="00DB09E6"/>
    <w:rsid w:val="00DC0C13"/>
    <w:rsid w:val="00DC39C0"/>
    <w:rsid w:val="00DD68F9"/>
    <w:rsid w:val="00DE3B2B"/>
    <w:rsid w:val="00E03114"/>
    <w:rsid w:val="00E2337E"/>
    <w:rsid w:val="00E37880"/>
    <w:rsid w:val="00E61416"/>
    <w:rsid w:val="00E75C4C"/>
    <w:rsid w:val="00EB6943"/>
    <w:rsid w:val="00EB74E9"/>
    <w:rsid w:val="00EB7DEC"/>
    <w:rsid w:val="00EC1A25"/>
    <w:rsid w:val="00ED25A5"/>
    <w:rsid w:val="00F107C3"/>
    <w:rsid w:val="00F14214"/>
    <w:rsid w:val="00F3317C"/>
    <w:rsid w:val="00F40EB6"/>
    <w:rsid w:val="00F56AA9"/>
    <w:rsid w:val="00FA279D"/>
    <w:rsid w:val="00FC56A9"/>
    <w:rsid w:val="00FD430C"/>
    <w:rsid w:val="00FE60C9"/>
    <w:rsid w:val="00FF3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A22A2"/>
  <w15:docId w15:val="{062A98E4-9FC8-40C4-AEEF-8A504909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331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uiPriority w:val="22"/>
    <w:qFormat/>
    <w:rsid w:val="00F3317C"/>
    <w:rPr>
      <w:b/>
      <w:bCs/>
    </w:rPr>
  </w:style>
  <w:style w:type="character" w:customStyle="1" w:styleId="standard-view-style">
    <w:name w:val="standard-view-style"/>
    <w:basedOn w:val="VarsaylanParagrafYazTipi"/>
    <w:rsid w:val="00F3317C"/>
  </w:style>
  <w:style w:type="character" w:styleId="Vurgu">
    <w:name w:val="Emphasis"/>
    <w:basedOn w:val="VarsaylanParagrafYazTipi"/>
    <w:uiPriority w:val="20"/>
    <w:qFormat/>
    <w:rsid w:val="00F3317C"/>
    <w:rPr>
      <w:i/>
      <w:iCs/>
    </w:rPr>
  </w:style>
  <w:style w:type="paragraph" w:styleId="BalonMetni">
    <w:name w:val="Balloon Text"/>
    <w:basedOn w:val="Normal"/>
    <w:link w:val="BalonMetniChar"/>
    <w:uiPriority w:val="99"/>
    <w:semiHidden/>
    <w:unhideWhenUsed/>
    <w:rsid w:val="00F33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317C"/>
    <w:rPr>
      <w:rFonts w:ascii="Tahoma" w:hAnsi="Tahoma" w:cs="Tahoma"/>
      <w:sz w:val="16"/>
      <w:szCs w:val="16"/>
    </w:rPr>
  </w:style>
  <w:style w:type="character" w:styleId="Kpr">
    <w:name w:val="Hyperlink"/>
    <w:basedOn w:val="VarsaylanParagrafYazTipi"/>
    <w:uiPriority w:val="99"/>
    <w:unhideWhenUsed/>
    <w:rsid w:val="006102C2"/>
    <w:rPr>
      <w:color w:val="0563C1" w:themeColor="hyperlink"/>
      <w:u w:val="single"/>
    </w:rPr>
  </w:style>
  <w:style w:type="paragraph" w:styleId="AralkYok">
    <w:name w:val="No Spacing"/>
    <w:uiPriority w:val="1"/>
    <w:qFormat/>
    <w:rsid w:val="008544EE"/>
    <w:pPr>
      <w:spacing w:after="0" w:line="240" w:lineRule="auto"/>
    </w:pPr>
  </w:style>
  <w:style w:type="table" w:customStyle="1" w:styleId="TableNormal1">
    <w:name w:val="Table Normal1"/>
    <w:uiPriority w:val="2"/>
    <w:semiHidden/>
    <w:unhideWhenUsed/>
    <w:qFormat/>
    <w:rsid w:val="008544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1C4F4B"/>
    <w:rPr>
      <w:sz w:val="16"/>
      <w:szCs w:val="16"/>
    </w:rPr>
  </w:style>
  <w:style w:type="paragraph" w:styleId="AklamaMetni">
    <w:name w:val="annotation text"/>
    <w:basedOn w:val="Normal"/>
    <w:link w:val="AklamaMetniChar"/>
    <w:uiPriority w:val="99"/>
    <w:semiHidden/>
    <w:unhideWhenUsed/>
    <w:rsid w:val="001C4F4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4F4B"/>
    <w:rPr>
      <w:sz w:val="20"/>
      <w:szCs w:val="20"/>
    </w:rPr>
  </w:style>
  <w:style w:type="paragraph" w:styleId="AklamaKonusu">
    <w:name w:val="annotation subject"/>
    <w:basedOn w:val="AklamaMetni"/>
    <w:next w:val="AklamaMetni"/>
    <w:link w:val="AklamaKonusuChar"/>
    <w:uiPriority w:val="99"/>
    <w:semiHidden/>
    <w:unhideWhenUsed/>
    <w:rsid w:val="001C4F4B"/>
    <w:rPr>
      <w:b/>
      <w:bCs/>
    </w:rPr>
  </w:style>
  <w:style w:type="character" w:customStyle="1" w:styleId="AklamaKonusuChar">
    <w:name w:val="Açıklama Konusu Char"/>
    <w:basedOn w:val="AklamaMetniChar"/>
    <w:link w:val="AklamaKonusu"/>
    <w:uiPriority w:val="99"/>
    <w:semiHidden/>
    <w:rsid w:val="001C4F4B"/>
    <w:rPr>
      <w:b/>
      <w:bCs/>
      <w:sz w:val="20"/>
      <w:szCs w:val="20"/>
    </w:rPr>
  </w:style>
  <w:style w:type="paragraph" w:styleId="stBilgi">
    <w:name w:val="header"/>
    <w:basedOn w:val="Normal"/>
    <w:link w:val="stBilgiChar"/>
    <w:uiPriority w:val="99"/>
    <w:unhideWhenUsed/>
    <w:rsid w:val="00A576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766E"/>
  </w:style>
  <w:style w:type="paragraph" w:styleId="AltBilgi">
    <w:name w:val="footer"/>
    <w:basedOn w:val="Normal"/>
    <w:link w:val="AltBilgiChar"/>
    <w:uiPriority w:val="99"/>
    <w:unhideWhenUsed/>
    <w:rsid w:val="00A576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766E"/>
  </w:style>
  <w:style w:type="paragraph" w:customStyle="1" w:styleId="Els-Author">
    <w:name w:val="Els-Author"/>
    <w:next w:val="Normal"/>
    <w:rsid w:val="00A5766E"/>
    <w:pPr>
      <w:keepNext/>
      <w:suppressAutoHyphens/>
      <w:spacing w:line="300" w:lineRule="exact"/>
      <w:jc w:val="center"/>
    </w:pPr>
    <w:rPr>
      <w:rFonts w:ascii="Times New Roman" w:eastAsia="SimSun" w:hAnsi="Times New Roman" w:cs="Times New Roman"/>
      <w:noProof/>
      <w:sz w:val="26"/>
      <w:szCs w:val="20"/>
      <w:lang w:val="en-US"/>
    </w:rPr>
  </w:style>
  <w:style w:type="character" w:customStyle="1" w:styleId="zmlenmeyenBahsetme1">
    <w:name w:val="Çözümlenmeyen Bahsetme1"/>
    <w:basedOn w:val="VarsaylanParagrafYazTipi"/>
    <w:uiPriority w:val="99"/>
    <w:semiHidden/>
    <w:unhideWhenUsed/>
    <w:rsid w:val="001A7800"/>
    <w:rPr>
      <w:color w:val="605E5C"/>
      <w:shd w:val="clear" w:color="auto" w:fill="E1DFDD"/>
    </w:rPr>
  </w:style>
  <w:style w:type="character" w:styleId="zmlenmeyenBahsetme">
    <w:name w:val="Unresolved Mention"/>
    <w:basedOn w:val="VarsaylanParagrafYazTipi"/>
    <w:uiPriority w:val="99"/>
    <w:semiHidden/>
    <w:unhideWhenUsed/>
    <w:rsid w:val="00BE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7261/Pressacademia.202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BB3A1-FD44-4AB8-AFB5-7F46219E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VODAFONE TELEKOMUNIKASYON AS.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Sevik, Tugce, Vodafone Turkey</dc:creator>
  <cp:lastModifiedBy>Suat TEKER</cp:lastModifiedBy>
  <cp:revision>2</cp:revision>
  <dcterms:created xsi:type="dcterms:W3CDTF">2024-03-13T08:40:00Z</dcterms:created>
  <dcterms:modified xsi:type="dcterms:W3CDTF">2024-03-13T08:40:00Z</dcterms:modified>
</cp:coreProperties>
</file>